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A3C" w:rsidRPr="000A2A3C" w:rsidRDefault="000A2A3C" w:rsidP="00F32C1E">
      <w:pPr>
        <w:pStyle w:val="Titel"/>
        <w:rPr>
          <w:sz w:val="48"/>
          <w:szCs w:val="48"/>
        </w:rPr>
      </w:pPr>
      <w:r w:rsidRPr="000A2A3C">
        <w:rPr>
          <w:sz w:val="48"/>
          <w:szCs w:val="48"/>
        </w:rPr>
        <w:t xml:space="preserve">Engagement </w:t>
      </w:r>
      <w:proofErr w:type="spellStart"/>
      <w:r w:rsidRPr="000A2A3C">
        <w:rPr>
          <w:sz w:val="48"/>
          <w:szCs w:val="48"/>
        </w:rPr>
        <w:t>i.f.v</w:t>
      </w:r>
      <w:proofErr w:type="spellEnd"/>
      <w:r w:rsidRPr="000A2A3C">
        <w:rPr>
          <w:sz w:val="48"/>
          <w:szCs w:val="48"/>
        </w:rPr>
        <w:t xml:space="preserve">. zorg(continuïteit) voor suïcidale personen </w:t>
      </w:r>
    </w:p>
    <w:p w:rsidR="004530B1" w:rsidRPr="000A2A3C" w:rsidRDefault="004530B1" w:rsidP="000A2A3C">
      <w:pPr>
        <w:jc w:val="right"/>
        <w:rPr>
          <w:rFonts w:asciiTheme="majorHAnsi" w:hAnsiTheme="majorHAnsi" w:cstheme="majorHAnsi"/>
          <w:sz w:val="22"/>
          <w:szCs w:val="22"/>
          <w:lang w:val="nl"/>
        </w:rPr>
      </w:pPr>
    </w:p>
    <w:p w:rsidR="000A2A3C" w:rsidRPr="000A2A3C" w:rsidRDefault="000A2A3C" w:rsidP="000A2A3C">
      <w:pPr>
        <w:jc w:val="right"/>
        <w:rPr>
          <w:rFonts w:asciiTheme="majorHAnsi" w:hAnsiTheme="majorHAnsi" w:cstheme="majorHAnsi"/>
          <w:sz w:val="22"/>
          <w:szCs w:val="22"/>
          <w:lang w:val="nl"/>
        </w:rPr>
      </w:pPr>
    </w:p>
    <w:p w:rsidR="000A2A3C" w:rsidRPr="000A2A3C" w:rsidRDefault="000A2A3C" w:rsidP="000A2A3C">
      <w:pPr>
        <w:pBdr>
          <w:top w:val="nil"/>
          <w:left w:val="nil"/>
          <w:bottom w:val="nil"/>
          <w:right w:val="nil"/>
          <w:between w:val="nil"/>
        </w:pBdr>
        <w:spacing w:line="360" w:lineRule="auto"/>
        <w:jc w:val="both"/>
        <w:rPr>
          <w:rFonts w:asciiTheme="majorHAnsi" w:eastAsia="Arial" w:hAnsiTheme="majorHAnsi" w:cstheme="majorHAnsi"/>
          <w:color w:val="000000"/>
          <w:sz w:val="22"/>
          <w:szCs w:val="22"/>
        </w:rPr>
      </w:pPr>
      <w:r w:rsidRPr="000A2A3C">
        <w:rPr>
          <w:rFonts w:asciiTheme="majorHAnsi" w:eastAsia="Arial" w:hAnsiTheme="majorHAnsi" w:cstheme="majorHAnsi"/>
          <w:color w:val="000000"/>
          <w:sz w:val="22"/>
          <w:szCs w:val="22"/>
        </w:rPr>
        <w:t xml:space="preserve">Elke ondertekenende partner is bekend met de </w:t>
      </w:r>
      <w:r w:rsidRPr="000A2A3C">
        <w:rPr>
          <w:rFonts w:asciiTheme="majorHAnsi" w:eastAsia="Arial" w:hAnsiTheme="majorHAnsi" w:cstheme="majorHAnsi"/>
          <w:b/>
          <w:color w:val="000000"/>
          <w:sz w:val="22"/>
          <w:szCs w:val="22"/>
        </w:rPr>
        <w:t>Multidisciplinaire Richtlijn (MDR)</w:t>
      </w:r>
      <w:r w:rsidRPr="000A2A3C">
        <w:rPr>
          <w:rFonts w:asciiTheme="majorHAnsi" w:eastAsia="Arial" w:hAnsiTheme="majorHAnsi" w:cstheme="majorHAnsi"/>
          <w:color w:val="000000"/>
          <w:sz w:val="22"/>
          <w:szCs w:val="22"/>
        </w:rPr>
        <w:t xml:space="preserve"> ‘Detectie en behandeling van suïcidaal gedrag’</w:t>
      </w:r>
      <w:r w:rsidRPr="000A2A3C">
        <w:rPr>
          <w:rFonts w:asciiTheme="majorHAnsi" w:hAnsiTheme="majorHAnsi" w:cstheme="majorHAnsi"/>
          <w:sz w:val="22"/>
          <w:szCs w:val="22"/>
          <w:vertAlign w:val="superscript"/>
        </w:rPr>
        <w:footnoteReference w:id="1"/>
      </w:r>
      <w:r w:rsidRPr="000A2A3C">
        <w:rPr>
          <w:rFonts w:asciiTheme="majorHAnsi" w:eastAsia="Arial" w:hAnsiTheme="majorHAnsi" w:cstheme="majorHAnsi"/>
          <w:color w:val="000000"/>
          <w:sz w:val="22"/>
          <w:szCs w:val="22"/>
        </w:rPr>
        <w:t xml:space="preserve"> en engageert zich om op basis van deze richtlijn te handelen. Bijgevolg worden de volgende </w:t>
      </w:r>
      <w:r w:rsidRPr="000A2A3C">
        <w:rPr>
          <w:rFonts w:asciiTheme="majorHAnsi" w:eastAsia="Arial" w:hAnsiTheme="majorHAnsi" w:cstheme="majorHAnsi"/>
          <w:b/>
          <w:color w:val="000000"/>
          <w:sz w:val="22"/>
          <w:szCs w:val="22"/>
        </w:rPr>
        <w:t>vier basisprincipes</w:t>
      </w:r>
      <w:r w:rsidRPr="000A2A3C">
        <w:rPr>
          <w:rFonts w:asciiTheme="majorHAnsi" w:eastAsia="Arial" w:hAnsiTheme="majorHAnsi" w:cstheme="majorHAnsi"/>
          <w:color w:val="000000"/>
          <w:sz w:val="22"/>
          <w:szCs w:val="22"/>
        </w:rPr>
        <w:t xml:space="preserve"> toegepast en vertaald in een intern suïcidepreventiebeleid:</w:t>
      </w:r>
    </w:p>
    <w:p w:rsidR="000A2A3C" w:rsidRPr="000A2A3C" w:rsidRDefault="000A2A3C" w:rsidP="000A2A3C">
      <w:pPr>
        <w:pStyle w:val="Lijstalinea"/>
        <w:numPr>
          <w:ilvl w:val="0"/>
          <w:numId w:val="2"/>
        </w:numPr>
        <w:pBdr>
          <w:top w:val="nil"/>
          <w:left w:val="nil"/>
          <w:bottom w:val="nil"/>
          <w:right w:val="nil"/>
          <w:between w:val="nil"/>
        </w:pBdr>
        <w:spacing w:after="0" w:line="360" w:lineRule="auto"/>
        <w:jc w:val="both"/>
        <w:rPr>
          <w:rFonts w:asciiTheme="majorHAnsi" w:hAnsiTheme="majorHAnsi" w:cstheme="majorHAnsi"/>
          <w:color w:val="000000"/>
        </w:rPr>
      </w:pPr>
      <w:r w:rsidRPr="000A2A3C">
        <w:rPr>
          <w:rFonts w:asciiTheme="majorHAnsi" w:eastAsia="Arial" w:hAnsiTheme="majorHAnsi" w:cstheme="majorHAnsi"/>
          <w:color w:val="000000"/>
        </w:rPr>
        <w:t>Contact maken</w:t>
      </w:r>
    </w:p>
    <w:p w:rsidR="000A2A3C" w:rsidRPr="000A2A3C" w:rsidRDefault="000A2A3C" w:rsidP="000A2A3C">
      <w:pPr>
        <w:pStyle w:val="Lijstalinea"/>
        <w:numPr>
          <w:ilvl w:val="0"/>
          <w:numId w:val="2"/>
        </w:numPr>
        <w:pBdr>
          <w:top w:val="nil"/>
          <w:left w:val="nil"/>
          <w:bottom w:val="nil"/>
          <w:right w:val="nil"/>
          <w:between w:val="nil"/>
        </w:pBdr>
        <w:spacing w:after="0" w:line="360" w:lineRule="auto"/>
        <w:jc w:val="both"/>
        <w:rPr>
          <w:rFonts w:asciiTheme="majorHAnsi" w:hAnsiTheme="majorHAnsi" w:cstheme="majorHAnsi"/>
          <w:color w:val="000000"/>
        </w:rPr>
      </w:pPr>
      <w:r w:rsidRPr="000A2A3C">
        <w:rPr>
          <w:rFonts w:asciiTheme="majorHAnsi" w:eastAsia="Arial" w:hAnsiTheme="majorHAnsi" w:cstheme="majorHAnsi"/>
          <w:color w:val="000000"/>
        </w:rPr>
        <w:t>Veiligheid installeren</w:t>
      </w:r>
    </w:p>
    <w:p w:rsidR="000A2A3C" w:rsidRPr="000A2A3C" w:rsidRDefault="000A2A3C" w:rsidP="000A2A3C">
      <w:pPr>
        <w:pStyle w:val="Lijstalinea"/>
        <w:numPr>
          <w:ilvl w:val="0"/>
          <w:numId w:val="2"/>
        </w:numPr>
        <w:pBdr>
          <w:top w:val="nil"/>
          <w:left w:val="nil"/>
          <w:bottom w:val="nil"/>
          <w:right w:val="nil"/>
          <w:between w:val="nil"/>
        </w:pBdr>
        <w:spacing w:after="0" w:line="360" w:lineRule="auto"/>
        <w:jc w:val="both"/>
        <w:rPr>
          <w:rFonts w:asciiTheme="majorHAnsi" w:hAnsiTheme="majorHAnsi" w:cstheme="majorHAnsi"/>
          <w:color w:val="000000"/>
        </w:rPr>
      </w:pPr>
      <w:r w:rsidRPr="000A2A3C">
        <w:rPr>
          <w:rFonts w:asciiTheme="majorHAnsi" w:eastAsia="Arial" w:hAnsiTheme="majorHAnsi" w:cstheme="majorHAnsi"/>
          <w:color w:val="000000"/>
        </w:rPr>
        <w:t>Naasten betrekken</w:t>
      </w:r>
    </w:p>
    <w:p w:rsidR="000A2A3C" w:rsidRPr="000A2A3C" w:rsidRDefault="000A2A3C" w:rsidP="000A2A3C">
      <w:pPr>
        <w:pStyle w:val="Lijstalinea"/>
        <w:numPr>
          <w:ilvl w:val="0"/>
          <w:numId w:val="2"/>
        </w:numPr>
        <w:pBdr>
          <w:top w:val="nil"/>
          <w:left w:val="nil"/>
          <w:bottom w:val="nil"/>
          <w:right w:val="nil"/>
          <w:between w:val="nil"/>
        </w:pBdr>
        <w:spacing w:after="0" w:line="360" w:lineRule="auto"/>
        <w:jc w:val="both"/>
        <w:rPr>
          <w:rFonts w:asciiTheme="majorHAnsi" w:hAnsiTheme="majorHAnsi" w:cstheme="majorHAnsi"/>
          <w:color w:val="000000"/>
        </w:rPr>
      </w:pPr>
      <w:r w:rsidRPr="000A2A3C">
        <w:rPr>
          <w:rFonts w:asciiTheme="majorHAnsi" w:eastAsia="Arial" w:hAnsiTheme="majorHAnsi" w:cstheme="majorHAnsi"/>
          <w:color w:val="000000"/>
        </w:rPr>
        <w:t xml:space="preserve">Zorgcontinuïteit </w:t>
      </w:r>
    </w:p>
    <w:p w:rsidR="000A2A3C" w:rsidRPr="000A2A3C" w:rsidRDefault="000A2A3C" w:rsidP="000A2A3C">
      <w:pPr>
        <w:pBdr>
          <w:top w:val="nil"/>
          <w:left w:val="nil"/>
          <w:bottom w:val="nil"/>
          <w:right w:val="nil"/>
          <w:between w:val="nil"/>
        </w:pBdr>
        <w:spacing w:line="360" w:lineRule="auto"/>
        <w:jc w:val="both"/>
        <w:rPr>
          <w:rFonts w:asciiTheme="majorHAnsi" w:hAnsiTheme="majorHAnsi" w:cstheme="majorHAnsi"/>
          <w:color w:val="000000"/>
          <w:sz w:val="22"/>
          <w:szCs w:val="22"/>
        </w:rPr>
      </w:pPr>
    </w:p>
    <w:p w:rsidR="000A2A3C" w:rsidRPr="000A2A3C" w:rsidRDefault="000A2A3C" w:rsidP="000A2A3C">
      <w:pPr>
        <w:pBdr>
          <w:top w:val="nil"/>
          <w:left w:val="nil"/>
          <w:bottom w:val="nil"/>
          <w:right w:val="nil"/>
          <w:between w:val="nil"/>
        </w:pBdr>
        <w:spacing w:after="280" w:line="360" w:lineRule="auto"/>
        <w:jc w:val="both"/>
        <w:rPr>
          <w:rFonts w:asciiTheme="majorHAnsi" w:eastAsia="Arial" w:hAnsiTheme="majorHAnsi" w:cstheme="majorHAnsi"/>
          <w:color w:val="000000"/>
          <w:sz w:val="22"/>
          <w:szCs w:val="22"/>
        </w:rPr>
      </w:pPr>
      <w:r w:rsidRPr="000A2A3C">
        <w:rPr>
          <w:rFonts w:asciiTheme="majorHAnsi" w:eastAsia="Arial" w:hAnsiTheme="majorHAnsi" w:cstheme="majorHAnsi"/>
          <w:color w:val="000000"/>
          <w:sz w:val="22"/>
          <w:szCs w:val="22"/>
        </w:rPr>
        <w:t>De partners uit 2</w:t>
      </w:r>
      <w:r w:rsidRPr="000A2A3C">
        <w:rPr>
          <w:rFonts w:asciiTheme="majorHAnsi" w:eastAsia="Arial" w:hAnsiTheme="majorHAnsi" w:cstheme="majorHAnsi"/>
          <w:color w:val="000000"/>
          <w:sz w:val="22"/>
          <w:szCs w:val="22"/>
          <w:vertAlign w:val="superscript"/>
        </w:rPr>
        <w:t>e</w:t>
      </w:r>
      <w:r w:rsidRPr="000A2A3C">
        <w:rPr>
          <w:rFonts w:asciiTheme="majorHAnsi" w:eastAsia="Arial" w:hAnsiTheme="majorHAnsi" w:cstheme="majorHAnsi"/>
          <w:color w:val="000000"/>
          <w:sz w:val="22"/>
          <w:szCs w:val="22"/>
        </w:rPr>
        <w:t xml:space="preserve"> en 3</w:t>
      </w:r>
      <w:r w:rsidRPr="000A2A3C">
        <w:rPr>
          <w:rFonts w:asciiTheme="majorHAnsi" w:eastAsia="Arial" w:hAnsiTheme="majorHAnsi" w:cstheme="majorHAnsi"/>
          <w:color w:val="000000"/>
          <w:sz w:val="22"/>
          <w:szCs w:val="22"/>
          <w:vertAlign w:val="superscript"/>
        </w:rPr>
        <w:t>e</w:t>
      </w:r>
      <w:r w:rsidRPr="000A2A3C">
        <w:rPr>
          <w:rFonts w:asciiTheme="majorHAnsi" w:eastAsia="Arial" w:hAnsiTheme="majorHAnsi" w:cstheme="majorHAnsi"/>
          <w:color w:val="000000"/>
          <w:sz w:val="22"/>
          <w:szCs w:val="22"/>
        </w:rPr>
        <w:t xml:space="preserve"> lijn engageren zich om bij iedere zorgvrager die zich aanmeldt suïcidaliteit te bevragen. De overige partners bevragen suïcidaliteit wanneer signalen opgevangen worden. Bij aanwezigheid van suïcidaliteit wordt een </w:t>
      </w:r>
      <w:r w:rsidRPr="000A2A3C">
        <w:rPr>
          <w:rFonts w:asciiTheme="majorHAnsi" w:eastAsia="Arial" w:hAnsiTheme="majorHAnsi" w:cstheme="majorHAnsi"/>
          <w:b/>
          <w:color w:val="000000"/>
          <w:sz w:val="22"/>
          <w:szCs w:val="22"/>
        </w:rPr>
        <w:t>risico inschatting</w:t>
      </w:r>
      <w:r w:rsidRPr="000A2A3C">
        <w:rPr>
          <w:rFonts w:asciiTheme="majorHAnsi" w:eastAsia="Arial" w:hAnsiTheme="majorHAnsi" w:cstheme="majorHAnsi"/>
          <w:color w:val="000000"/>
          <w:sz w:val="22"/>
          <w:szCs w:val="22"/>
        </w:rPr>
        <w:t xml:space="preserve"> gedaan (zie leidraad risico inschatting). Deze risicoformulering wordt regelmatig herhaald, vooral bij kritische momenten zoals een transitie in zorg. Suïcidaal gedrag kent namelijk een wisselend verloop en het suïcidaal proces kan sterk evolueren, met zelfs wekelijkse en dagelijkse schommelingen (Van Hemert et al., 2012). </w:t>
      </w:r>
    </w:p>
    <w:p w:rsidR="000A2A3C" w:rsidRPr="000A2A3C" w:rsidRDefault="000A2A3C" w:rsidP="000A2A3C">
      <w:pPr>
        <w:pBdr>
          <w:top w:val="nil"/>
          <w:left w:val="nil"/>
          <w:bottom w:val="nil"/>
          <w:right w:val="nil"/>
          <w:between w:val="nil"/>
        </w:pBdr>
        <w:spacing w:after="280" w:line="360" w:lineRule="auto"/>
        <w:jc w:val="both"/>
        <w:rPr>
          <w:rFonts w:asciiTheme="majorHAnsi" w:eastAsia="Arial" w:hAnsiTheme="majorHAnsi" w:cstheme="majorHAnsi"/>
          <w:color w:val="000000"/>
          <w:sz w:val="22"/>
          <w:szCs w:val="22"/>
        </w:rPr>
      </w:pPr>
      <w:r w:rsidRPr="000A2A3C">
        <w:rPr>
          <w:rFonts w:asciiTheme="majorHAnsi" w:eastAsia="Arial" w:hAnsiTheme="majorHAnsi" w:cstheme="majorHAnsi"/>
          <w:color w:val="000000"/>
          <w:sz w:val="22"/>
          <w:szCs w:val="22"/>
        </w:rPr>
        <w:t xml:space="preserve">De partners van het netwerk streven ernaar om de </w:t>
      </w:r>
      <w:proofErr w:type="spellStart"/>
      <w:r w:rsidRPr="000A2A3C">
        <w:rPr>
          <w:rFonts w:asciiTheme="majorHAnsi" w:eastAsia="Arial" w:hAnsiTheme="majorHAnsi" w:cstheme="majorHAnsi"/>
          <w:color w:val="000000"/>
          <w:sz w:val="22"/>
          <w:szCs w:val="22"/>
        </w:rPr>
        <w:t>evidence</w:t>
      </w:r>
      <w:proofErr w:type="spellEnd"/>
      <w:r w:rsidRPr="000A2A3C">
        <w:rPr>
          <w:rFonts w:asciiTheme="majorHAnsi" w:eastAsia="Arial" w:hAnsiTheme="majorHAnsi" w:cstheme="majorHAnsi"/>
          <w:color w:val="000000"/>
          <w:sz w:val="22"/>
          <w:szCs w:val="22"/>
        </w:rPr>
        <w:t xml:space="preserve"> </w:t>
      </w:r>
      <w:proofErr w:type="spellStart"/>
      <w:r w:rsidRPr="000A2A3C">
        <w:rPr>
          <w:rFonts w:asciiTheme="majorHAnsi" w:eastAsia="Arial" w:hAnsiTheme="majorHAnsi" w:cstheme="majorHAnsi"/>
          <w:color w:val="000000"/>
          <w:sz w:val="22"/>
          <w:szCs w:val="22"/>
        </w:rPr>
        <w:t>based</w:t>
      </w:r>
      <w:proofErr w:type="spellEnd"/>
      <w:r w:rsidRPr="000A2A3C">
        <w:rPr>
          <w:rFonts w:asciiTheme="majorHAnsi" w:eastAsia="Arial" w:hAnsiTheme="majorHAnsi" w:cstheme="majorHAnsi"/>
          <w:color w:val="000000"/>
          <w:sz w:val="22"/>
          <w:szCs w:val="22"/>
        </w:rPr>
        <w:t xml:space="preserve"> methodiek (Stanley &amp; Brown, 2012) van een </w:t>
      </w:r>
      <w:r w:rsidRPr="000A2A3C">
        <w:rPr>
          <w:rFonts w:asciiTheme="majorHAnsi" w:eastAsia="Arial" w:hAnsiTheme="majorHAnsi" w:cstheme="majorHAnsi"/>
          <w:b/>
          <w:color w:val="000000"/>
          <w:sz w:val="22"/>
          <w:szCs w:val="22"/>
        </w:rPr>
        <w:t>signaleringsplan</w:t>
      </w:r>
      <w:r w:rsidRPr="000A2A3C">
        <w:rPr>
          <w:rFonts w:asciiTheme="majorHAnsi" w:eastAsia="Arial" w:hAnsiTheme="majorHAnsi" w:cstheme="majorHAnsi"/>
          <w:color w:val="000000"/>
          <w:sz w:val="22"/>
          <w:szCs w:val="22"/>
        </w:rPr>
        <w:t xml:space="preserve"> proactief te gebruiken in de zorg voor suïcidale personen. Binnen het netwerk werden hiervoor gedeelde basisprincipes en een sjabloon uitgewerkt. </w:t>
      </w:r>
    </w:p>
    <w:p w:rsidR="000A2A3C" w:rsidRPr="000A2A3C" w:rsidRDefault="000A2A3C" w:rsidP="000A2A3C">
      <w:pPr>
        <w:pBdr>
          <w:top w:val="nil"/>
          <w:left w:val="nil"/>
          <w:bottom w:val="nil"/>
          <w:right w:val="nil"/>
          <w:between w:val="nil"/>
        </w:pBdr>
        <w:spacing w:line="360" w:lineRule="auto"/>
        <w:jc w:val="both"/>
        <w:rPr>
          <w:rFonts w:asciiTheme="majorHAnsi" w:hAnsiTheme="majorHAnsi" w:cstheme="majorHAnsi"/>
          <w:color w:val="000000"/>
          <w:sz w:val="22"/>
          <w:szCs w:val="22"/>
        </w:rPr>
      </w:pPr>
      <w:r w:rsidRPr="000A2A3C">
        <w:rPr>
          <w:rFonts w:asciiTheme="majorHAnsi" w:hAnsiTheme="majorHAnsi" w:cstheme="majorHAnsi"/>
          <w:color w:val="000000"/>
          <w:sz w:val="22"/>
          <w:szCs w:val="22"/>
        </w:rPr>
        <w:t xml:space="preserve">Het handelen bij suïcidaliteit vindt plaats in een </w:t>
      </w:r>
      <w:r w:rsidRPr="000A2A3C">
        <w:rPr>
          <w:rFonts w:asciiTheme="majorHAnsi" w:hAnsiTheme="majorHAnsi" w:cstheme="majorHAnsi"/>
          <w:b/>
          <w:color w:val="000000"/>
          <w:sz w:val="22"/>
          <w:szCs w:val="22"/>
        </w:rPr>
        <w:t>zorgtriade</w:t>
      </w:r>
      <w:r w:rsidRPr="000A2A3C">
        <w:rPr>
          <w:rFonts w:asciiTheme="majorHAnsi" w:hAnsiTheme="majorHAnsi" w:cstheme="majorHAnsi"/>
          <w:color w:val="000000"/>
          <w:sz w:val="22"/>
          <w:szCs w:val="22"/>
        </w:rPr>
        <w:t xml:space="preserve"> van zorgvrager, naasten en professionele hulpverleners. De zorgvrager heeft een </w:t>
      </w:r>
      <w:r w:rsidRPr="000A2A3C">
        <w:rPr>
          <w:rFonts w:asciiTheme="majorHAnsi" w:hAnsiTheme="majorHAnsi" w:cstheme="majorHAnsi"/>
          <w:i/>
          <w:color w:val="000000"/>
          <w:sz w:val="22"/>
          <w:szCs w:val="22"/>
        </w:rPr>
        <w:t>individuele verantwoordelijkheid</w:t>
      </w:r>
      <w:r w:rsidRPr="000A2A3C">
        <w:rPr>
          <w:rFonts w:asciiTheme="majorHAnsi" w:hAnsiTheme="majorHAnsi" w:cstheme="majorHAnsi"/>
          <w:color w:val="000000"/>
          <w:sz w:val="22"/>
          <w:szCs w:val="22"/>
        </w:rPr>
        <w:t xml:space="preserve"> en binnen hulpverlening streven we ernaar om de krachten van de zorgvrager te maximaliseren. De </w:t>
      </w:r>
      <w:r w:rsidRPr="000A2A3C">
        <w:rPr>
          <w:rFonts w:asciiTheme="majorHAnsi" w:hAnsiTheme="majorHAnsi" w:cstheme="majorHAnsi"/>
          <w:i/>
          <w:color w:val="000000"/>
          <w:sz w:val="22"/>
          <w:szCs w:val="22"/>
        </w:rPr>
        <w:t>betrokkenheid van</w:t>
      </w:r>
      <w:r w:rsidRPr="000A2A3C">
        <w:rPr>
          <w:rFonts w:asciiTheme="majorHAnsi" w:hAnsiTheme="majorHAnsi" w:cstheme="majorHAnsi"/>
          <w:color w:val="000000"/>
          <w:sz w:val="22"/>
          <w:szCs w:val="22"/>
        </w:rPr>
        <w:t xml:space="preserve"> </w:t>
      </w:r>
      <w:r w:rsidRPr="000A2A3C">
        <w:rPr>
          <w:rFonts w:asciiTheme="majorHAnsi" w:hAnsiTheme="majorHAnsi" w:cstheme="majorHAnsi"/>
          <w:i/>
          <w:color w:val="000000"/>
          <w:sz w:val="22"/>
          <w:szCs w:val="22"/>
        </w:rPr>
        <w:t>naasten</w:t>
      </w:r>
      <w:r w:rsidRPr="000A2A3C">
        <w:rPr>
          <w:rFonts w:asciiTheme="majorHAnsi" w:hAnsiTheme="majorHAnsi" w:cstheme="majorHAnsi"/>
          <w:color w:val="000000"/>
          <w:sz w:val="22"/>
          <w:szCs w:val="22"/>
        </w:rPr>
        <w:t xml:space="preserve"> </w:t>
      </w:r>
      <w:r w:rsidRPr="000A2A3C">
        <w:rPr>
          <w:rFonts w:asciiTheme="majorHAnsi" w:hAnsiTheme="majorHAnsi" w:cstheme="majorHAnsi"/>
          <w:color w:val="000000"/>
          <w:sz w:val="22"/>
          <w:szCs w:val="22"/>
        </w:rPr>
        <w:lastRenderedPageBreak/>
        <w:t xml:space="preserve">wordt als een meerwaarde gezien en wordt, mits toestemming van de zorgvrager, actief nagestreefd. Hulpverleners hebben de </w:t>
      </w:r>
      <w:r w:rsidRPr="000A2A3C">
        <w:rPr>
          <w:rFonts w:asciiTheme="majorHAnsi" w:hAnsiTheme="majorHAnsi" w:cstheme="majorHAnsi"/>
          <w:i/>
          <w:color w:val="000000"/>
          <w:sz w:val="22"/>
          <w:szCs w:val="22"/>
        </w:rPr>
        <w:t>professionele verantwoordelijkheid</w:t>
      </w:r>
      <w:r w:rsidRPr="000A2A3C">
        <w:rPr>
          <w:rFonts w:asciiTheme="majorHAnsi" w:hAnsiTheme="majorHAnsi" w:cstheme="majorHAnsi"/>
          <w:color w:val="000000"/>
          <w:sz w:val="22"/>
          <w:szCs w:val="22"/>
        </w:rPr>
        <w:t xml:space="preserve"> om minimaal mee na te denken over welke zorg aangewezen is en om mensen gepast toe te leiden tot hulpverlening (zie netwerkkaart of andere relevante netwerkafsp</w:t>
      </w:r>
      <w:r w:rsidR="001E1FDA">
        <w:rPr>
          <w:rFonts w:asciiTheme="majorHAnsi" w:hAnsiTheme="majorHAnsi" w:cstheme="majorHAnsi"/>
          <w:color w:val="000000"/>
          <w:sz w:val="22"/>
          <w:szCs w:val="22"/>
        </w:rPr>
        <w:t>r</w:t>
      </w:r>
      <w:r w:rsidRPr="000A2A3C">
        <w:rPr>
          <w:rFonts w:asciiTheme="majorHAnsi" w:hAnsiTheme="majorHAnsi" w:cstheme="majorHAnsi"/>
          <w:color w:val="000000"/>
          <w:sz w:val="22"/>
          <w:szCs w:val="22"/>
        </w:rPr>
        <w:t xml:space="preserve">aken). Algemeen wordt hierbij vertrokken </w:t>
      </w:r>
      <w:r w:rsidRPr="000A2A3C">
        <w:rPr>
          <w:rFonts w:asciiTheme="majorHAnsi" w:eastAsia="Arial" w:hAnsiTheme="majorHAnsi" w:cstheme="majorHAnsi"/>
          <w:color w:val="000000"/>
          <w:sz w:val="22"/>
          <w:szCs w:val="22"/>
        </w:rPr>
        <w:t xml:space="preserve">vanuit het principe van getrapte zorg (subsidiariteit) en wordt rekening gehouden met de inschatting van de suïcidaliteit, het verleden hulpverleningstraject en de noden en behoeften van de zorgvrager en diens omgeving. </w:t>
      </w:r>
      <w:r w:rsidRPr="000A2A3C">
        <w:rPr>
          <w:rFonts w:asciiTheme="majorHAnsi" w:hAnsiTheme="majorHAnsi" w:cstheme="majorHAnsi"/>
          <w:color w:val="000000"/>
          <w:sz w:val="22"/>
          <w:szCs w:val="22"/>
        </w:rPr>
        <w:t xml:space="preserve">Het is een weloverwogen beslissing hoe sturend een hulpverlener hierin zal handelen en hoeveel verantwoordelijkheid voor de opvolging van dit advies bij de zorgvrager en/of naasten wordt gelegd. </w:t>
      </w:r>
    </w:p>
    <w:p w:rsidR="000A2A3C" w:rsidRPr="000A2A3C" w:rsidRDefault="000A2A3C" w:rsidP="000A2A3C">
      <w:pPr>
        <w:pBdr>
          <w:top w:val="nil"/>
          <w:left w:val="nil"/>
          <w:bottom w:val="nil"/>
          <w:right w:val="nil"/>
          <w:between w:val="nil"/>
        </w:pBdr>
        <w:spacing w:line="360" w:lineRule="auto"/>
        <w:jc w:val="both"/>
        <w:rPr>
          <w:rFonts w:asciiTheme="majorHAnsi" w:hAnsiTheme="majorHAnsi" w:cstheme="majorHAnsi"/>
          <w:color w:val="000000"/>
          <w:sz w:val="22"/>
          <w:szCs w:val="22"/>
        </w:rPr>
      </w:pPr>
    </w:p>
    <w:p w:rsidR="000A2A3C" w:rsidRPr="000A2A3C" w:rsidRDefault="000A2A3C" w:rsidP="000A2A3C">
      <w:pPr>
        <w:pBdr>
          <w:top w:val="nil"/>
          <w:left w:val="nil"/>
          <w:bottom w:val="nil"/>
          <w:right w:val="nil"/>
          <w:between w:val="nil"/>
        </w:pBdr>
        <w:spacing w:after="280" w:line="360" w:lineRule="auto"/>
        <w:jc w:val="both"/>
        <w:rPr>
          <w:rFonts w:asciiTheme="majorHAnsi" w:eastAsia="Arial" w:hAnsiTheme="majorHAnsi" w:cstheme="majorHAnsi"/>
          <w:color w:val="000000"/>
          <w:sz w:val="22"/>
          <w:szCs w:val="22"/>
        </w:rPr>
      </w:pPr>
      <w:r w:rsidRPr="000A2A3C">
        <w:rPr>
          <w:rFonts w:asciiTheme="majorHAnsi" w:eastAsia="Arial" w:hAnsiTheme="majorHAnsi" w:cstheme="majorHAnsi"/>
          <w:color w:val="000000"/>
          <w:sz w:val="22"/>
          <w:szCs w:val="22"/>
        </w:rPr>
        <w:t xml:space="preserve">Elke partner engageert zich om informatie m.b.t. bereikbaarheid, aanmeldingsprocedure, contactpersoon duidelijk kenbaar te maken (zie </w:t>
      </w:r>
      <w:r w:rsidRPr="000A2A3C">
        <w:rPr>
          <w:rFonts w:asciiTheme="majorHAnsi" w:eastAsia="Arial" w:hAnsiTheme="majorHAnsi" w:cstheme="majorHAnsi"/>
          <w:b/>
          <w:color w:val="000000"/>
          <w:sz w:val="22"/>
          <w:szCs w:val="22"/>
        </w:rPr>
        <w:t>aanbodfiches</w:t>
      </w:r>
      <w:r w:rsidRPr="000A2A3C">
        <w:rPr>
          <w:rFonts w:asciiTheme="majorHAnsi" w:eastAsia="Arial" w:hAnsiTheme="majorHAnsi" w:cstheme="majorHAnsi"/>
          <w:color w:val="000000"/>
          <w:sz w:val="22"/>
          <w:szCs w:val="22"/>
        </w:rPr>
        <w:t>). Op die manier weten hulpverleners</w:t>
      </w:r>
      <w:r w:rsidRPr="000A2A3C">
        <w:rPr>
          <w:rFonts w:asciiTheme="majorHAnsi" w:eastAsia="Arial" w:hAnsiTheme="majorHAnsi" w:cstheme="majorHAnsi"/>
          <w:sz w:val="22"/>
          <w:szCs w:val="22"/>
        </w:rPr>
        <w:t xml:space="preserve">, </w:t>
      </w:r>
      <w:r w:rsidRPr="000A2A3C">
        <w:rPr>
          <w:rFonts w:asciiTheme="majorHAnsi" w:eastAsia="Arial" w:hAnsiTheme="majorHAnsi" w:cstheme="majorHAnsi"/>
          <w:color w:val="000000"/>
          <w:sz w:val="22"/>
          <w:szCs w:val="22"/>
        </w:rPr>
        <w:t xml:space="preserve">patiënten en naasten waar en wanneer men een hulpvraag kan stellen. </w:t>
      </w:r>
    </w:p>
    <w:p w:rsidR="000A2A3C" w:rsidRPr="000A2A3C" w:rsidRDefault="000A2A3C" w:rsidP="000A2A3C">
      <w:pPr>
        <w:pBdr>
          <w:top w:val="nil"/>
          <w:left w:val="nil"/>
          <w:bottom w:val="nil"/>
          <w:right w:val="nil"/>
          <w:between w:val="nil"/>
        </w:pBdr>
        <w:spacing w:line="360" w:lineRule="auto"/>
        <w:jc w:val="both"/>
        <w:rPr>
          <w:rFonts w:asciiTheme="majorHAnsi" w:eastAsia="Arial" w:hAnsiTheme="majorHAnsi" w:cstheme="majorHAnsi"/>
          <w:color w:val="000000"/>
          <w:sz w:val="22"/>
          <w:szCs w:val="22"/>
        </w:rPr>
      </w:pPr>
      <w:r w:rsidRPr="000A2A3C">
        <w:rPr>
          <w:rFonts w:asciiTheme="majorHAnsi" w:eastAsia="Arial" w:hAnsiTheme="majorHAnsi" w:cstheme="majorHAnsi"/>
          <w:color w:val="000000"/>
          <w:sz w:val="22"/>
          <w:szCs w:val="22"/>
        </w:rPr>
        <w:t xml:space="preserve">Bij </w:t>
      </w:r>
      <w:r w:rsidRPr="000A2A3C">
        <w:rPr>
          <w:rFonts w:asciiTheme="majorHAnsi" w:eastAsia="Arial" w:hAnsiTheme="majorHAnsi" w:cstheme="majorHAnsi"/>
          <w:b/>
          <w:color w:val="000000"/>
          <w:sz w:val="22"/>
          <w:szCs w:val="22"/>
        </w:rPr>
        <w:t>doorverwijzing</w:t>
      </w:r>
      <w:r w:rsidRPr="000A2A3C">
        <w:rPr>
          <w:rFonts w:asciiTheme="majorHAnsi" w:eastAsia="Arial" w:hAnsiTheme="majorHAnsi" w:cstheme="majorHAnsi"/>
          <w:color w:val="000000"/>
          <w:sz w:val="22"/>
          <w:szCs w:val="22"/>
        </w:rPr>
        <w:t xml:space="preserve"> zijn de volgende aandachtspunten van belang: </w:t>
      </w:r>
    </w:p>
    <w:p w:rsidR="000A2A3C" w:rsidRPr="000A2A3C" w:rsidRDefault="000A2A3C" w:rsidP="000A2A3C">
      <w:pPr>
        <w:pStyle w:val="Lijstalinea"/>
        <w:numPr>
          <w:ilvl w:val="0"/>
          <w:numId w:val="3"/>
        </w:numPr>
        <w:pBdr>
          <w:top w:val="nil"/>
          <w:left w:val="nil"/>
          <w:bottom w:val="nil"/>
          <w:right w:val="nil"/>
          <w:between w:val="nil"/>
        </w:pBdr>
        <w:spacing w:after="280" w:line="360" w:lineRule="auto"/>
        <w:jc w:val="both"/>
        <w:rPr>
          <w:rFonts w:asciiTheme="majorHAnsi" w:eastAsia="Arial" w:hAnsiTheme="majorHAnsi" w:cstheme="majorHAnsi"/>
          <w:color w:val="000000"/>
        </w:rPr>
      </w:pPr>
      <w:r w:rsidRPr="000A2A3C">
        <w:rPr>
          <w:rFonts w:asciiTheme="majorHAnsi" w:eastAsia="Arial" w:hAnsiTheme="majorHAnsi" w:cstheme="majorHAnsi"/>
          <w:color w:val="000000"/>
        </w:rPr>
        <w:t xml:space="preserve">Een </w:t>
      </w:r>
      <w:r w:rsidRPr="000A2A3C">
        <w:rPr>
          <w:rFonts w:asciiTheme="majorHAnsi" w:eastAsia="Arial" w:hAnsiTheme="majorHAnsi" w:cstheme="majorHAnsi"/>
          <w:i/>
          <w:color w:val="000000"/>
        </w:rPr>
        <w:t>actieve opvolging</w:t>
      </w:r>
      <w:r w:rsidRPr="000A2A3C">
        <w:rPr>
          <w:rFonts w:asciiTheme="majorHAnsi" w:eastAsia="Arial" w:hAnsiTheme="majorHAnsi" w:cstheme="majorHAnsi"/>
          <w:color w:val="000000"/>
        </w:rPr>
        <w:t xml:space="preserve"> van een doorverwijzing verhoogt de therapietrouw. </w:t>
      </w:r>
      <w:r w:rsidRPr="000A2A3C">
        <w:rPr>
          <w:rFonts w:asciiTheme="majorHAnsi" w:eastAsia="Arial" w:hAnsiTheme="majorHAnsi" w:cstheme="majorHAnsi"/>
        </w:rPr>
        <w:t>Onderzoek toont aan dat contact houden met de hulpvrager, tenminste tot de zorg overgenomen is door de volgende hulpverlener, beschermend werkt (Milner, Carter, Pirkis, Robinson, &amp; Spittal, 2015).</w:t>
      </w:r>
      <w:r w:rsidRPr="000A2A3C">
        <w:rPr>
          <w:rFonts w:asciiTheme="majorHAnsi" w:eastAsia="Arial" w:hAnsiTheme="majorHAnsi" w:cstheme="majorHAnsi"/>
          <w:color w:val="000000"/>
        </w:rPr>
        <w:t xml:space="preserve"> Onder andere op basis van de inschatting van de suïcidaliteit en binnen de grenzen van de eigen opdracht tracht elke partner dit zoveel als mogelijk te realiseren. Zeker bij de hoog </w:t>
      </w:r>
      <w:proofErr w:type="gramStart"/>
      <w:r w:rsidRPr="000A2A3C">
        <w:rPr>
          <w:rFonts w:asciiTheme="majorHAnsi" w:eastAsia="Arial" w:hAnsiTheme="majorHAnsi" w:cstheme="majorHAnsi"/>
          <w:color w:val="000000"/>
        </w:rPr>
        <w:t>risico groep</w:t>
      </w:r>
      <w:proofErr w:type="gramEnd"/>
      <w:r w:rsidRPr="000A2A3C">
        <w:rPr>
          <w:rFonts w:asciiTheme="majorHAnsi" w:eastAsia="Arial" w:hAnsiTheme="majorHAnsi" w:cstheme="majorHAnsi"/>
          <w:color w:val="000000"/>
        </w:rPr>
        <w:t xml:space="preserve"> van suïcidepogers wordt een actieve opvolging nagestreefd. </w:t>
      </w:r>
    </w:p>
    <w:p w:rsidR="000A2A3C" w:rsidRPr="000A2A3C" w:rsidRDefault="000A2A3C" w:rsidP="000A2A3C">
      <w:pPr>
        <w:pStyle w:val="Lijstalinea"/>
        <w:numPr>
          <w:ilvl w:val="0"/>
          <w:numId w:val="3"/>
        </w:numPr>
        <w:pBdr>
          <w:top w:val="nil"/>
          <w:left w:val="nil"/>
          <w:bottom w:val="nil"/>
          <w:right w:val="nil"/>
          <w:between w:val="nil"/>
        </w:pBdr>
        <w:spacing w:after="280" w:line="360" w:lineRule="auto"/>
        <w:jc w:val="both"/>
        <w:rPr>
          <w:rFonts w:asciiTheme="majorHAnsi" w:eastAsia="Arial" w:hAnsiTheme="majorHAnsi" w:cstheme="majorHAnsi"/>
          <w:color w:val="000000"/>
        </w:rPr>
      </w:pPr>
      <w:r w:rsidRPr="000A2A3C">
        <w:rPr>
          <w:rFonts w:asciiTheme="majorHAnsi" w:eastAsia="Arial" w:hAnsiTheme="majorHAnsi" w:cstheme="majorHAnsi"/>
          <w:color w:val="000000"/>
        </w:rPr>
        <w:t xml:space="preserve">Het principe van </w:t>
      </w:r>
      <w:r w:rsidRPr="000A2A3C">
        <w:rPr>
          <w:rFonts w:asciiTheme="majorHAnsi" w:eastAsia="Arial" w:hAnsiTheme="majorHAnsi" w:cstheme="majorHAnsi"/>
          <w:i/>
          <w:color w:val="000000"/>
        </w:rPr>
        <w:t>gedeelde zorg</w:t>
      </w:r>
      <w:r w:rsidRPr="000A2A3C">
        <w:rPr>
          <w:rFonts w:asciiTheme="majorHAnsi" w:eastAsia="Arial" w:hAnsiTheme="majorHAnsi" w:cstheme="majorHAnsi"/>
          <w:color w:val="000000"/>
        </w:rPr>
        <w:t xml:space="preserve"> staat voorop. </w:t>
      </w:r>
      <w:r w:rsidRPr="000A2A3C">
        <w:rPr>
          <w:rFonts w:asciiTheme="majorHAnsi" w:eastAsia="Arial" w:hAnsiTheme="majorHAnsi" w:cstheme="majorHAnsi"/>
        </w:rPr>
        <w:t xml:space="preserve">Elke partner engageert zich tot proactief (telefonisch) overleg met andere betrokkenen (professioneel of niet) in het kader van de zorg voor een welbepaalde zorgvrager. Hulpverleningspartners stemmen onderling ook af hoe de opvolging in transitieperiodes vorm gegeven wordt. Dit kan een actieve taak van een professionele hulpverlener zijn, maar kan ook bestaan uit een taak die vooral opgenomen wordt door de zorgvrager zelf en/of de naasten of een combinatie van dit alles.  </w:t>
      </w:r>
    </w:p>
    <w:p w:rsidR="000A2A3C" w:rsidRPr="000A2A3C" w:rsidRDefault="000A2A3C" w:rsidP="000A2A3C">
      <w:pPr>
        <w:pStyle w:val="Lijstalinea"/>
        <w:numPr>
          <w:ilvl w:val="0"/>
          <w:numId w:val="3"/>
        </w:numPr>
        <w:pBdr>
          <w:top w:val="nil"/>
          <w:left w:val="nil"/>
          <w:bottom w:val="nil"/>
          <w:right w:val="nil"/>
          <w:between w:val="nil"/>
        </w:pBdr>
        <w:spacing w:after="280" w:line="360" w:lineRule="auto"/>
        <w:jc w:val="both"/>
        <w:rPr>
          <w:rFonts w:asciiTheme="majorHAnsi" w:eastAsia="Arial" w:hAnsiTheme="majorHAnsi" w:cstheme="majorHAnsi"/>
          <w:color w:val="000000"/>
        </w:rPr>
      </w:pPr>
      <w:r w:rsidRPr="000A2A3C">
        <w:rPr>
          <w:rFonts w:asciiTheme="majorHAnsi" w:eastAsia="Arial" w:hAnsiTheme="majorHAnsi" w:cstheme="majorHAnsi"/>
          <w:color w:val="000000"/>
        </w:rPr>
        <w:t xml:space="preserve">De </w:t>
      </w:r>
      <w:r w:rsidRPr="000A2A3C">
        <w:rPr>
          <w:rFonts w:asciiTheme="majorHAnsi" w:eastAsia="Arial" w:hAnsiTheme="majorHAnsi" w:cstheme="majorHAnsi"/>
          <w:i/>
          <w:color w:val="000000"/>
        </w:rPr>
        <w:t>huisarts</w:t>
      </w:r>
      <w:r w:rsidRPr="000A2A3C">
        <w:rPr>
          <w:rFonts w:asciiTheme="majorHAnsi" w:eastAsia="Arial" w:hAnsiTheme="majorHAnsi" w:cstheme="majorHAnsi"/>
          <w:color w:val="000000"/>
        </w:rPr>
        <w:t xml:space="preserve"> wordt gezien als de spilfiguur en wordt bij elk transfermoment, in overleg met de zorgvrager, op de hoogte gebracht van de gemaakte stappen en de nog te volgen stappen in </w:t>
      </w:r>
      <w:r w:rsidRPr="000A2A3C">
        <w:rPr>
          <w:rFonts w:asciiTheme="majorHAnsi" w:eastAsia="Arial" w:hAnsiTheme="majorHAnsi" w:cstheme="majorHAnsi"/>
          <w:color w:val="000000"/>
        </w:rPr>
        <w:lastRenderedPageBreak/>
        <w:t xml:space="preserve">het zorgtraject. In functie van een gedeelde verantwoordelijkheid is een (bij voorkeur telefonische) contactname met de huisarts dan ook een minimale actie. </w:t>
      </w:r>
    </w:p>
    <w:p w:rsidR="000A2A3C" w:rsidRPr="000A2A3C" w:rsidRDefault="000A2A3C" w:rsidP="000A2A3C">
      <w:pPr>
        <w:pStyle w:val="Lijstalinea"/>
        <w:numPr>
          <w:ilvl w:val="0"/>
          <w:numId w:val="3"/>
        </w:numPr>
        <w:pBdr>
          <w:top w:val="nil"/>
          <w:left w:val="nil"/>
          <w:bottom w:val="nil"/>
          <w:right w:val="nil"/>
          <w:between w:val="nil"/>
        </w:pBdr>
        <w:spacing w:after="0" w:line="360" w:lineRule="auto"/>
        <w:ind w:left="714" w:hanging="357"/>
        <w:jc w:val="both"/>
        <w:rPr>
          <w:rFonts w:asciiTheme="majorHAnsi" w:eastAsia="Arial" w:hAnsiTheme="majorHAnsi" w:cstheme="majorHAnsi"/>
          <w:color w:val="000000"/>
        </w:rPr>
      </w:pPr>
      <w:r w:rsidRPr="000A2A3C">
        <w:rPr>
          <w:rFonts w:asciiTheme="majorHAnsi" w:eastAsia="Arial" w:hAnsiTheme="majorHAnsi" w:cstheme="majorHAnsi"/>
        </w:rPr>
        <w:t xml:space="preserve">Elke partner engageert zich om </w:t>
      </w:r>
      <w:r w:rsidRPr="000A2A3C">
        <w:rPr>
          <w:rFonts w:asciiTheme="majorHAnsi" w:eastAsia="Arial" w:hAnsiTheme="majorHAnsi" w:cstheme="majorHAnsi"/>
          <w:i/>
        </w:rPr>
        <w:t>informatie</w:t>
      </w:r>
      <w:r w:rsidRPr="000A2A3C">
        <w:rPr>
          <w:rFonts w:asciiTheme="majorHAnsi" w:eastAsia="Arial" w:hAnsiTheme="majorHAnsi" w:cstheme="majorHAnsi"/>
        </w:rPr>
        <w:t xml:space="preserve"> m.b.t de suïcidale persoon </w:t>
      </w:r>
      <w:r w:rsidRPr="000A2A3C">
        <w:rPr>
          <w:rFonts w:asciiTheme="majorHAnsi" w:eastAsia="Arial" w:hAnsiTheme="majorHAnsi" w:cstheme="majorHAnsi"/>
          <w:i/>
        </w:rPr>
        <w:t>tijdig</w:t>
      </w:r>
      <w:r w:rsidRPr="000A2A3C">
        <w:rPr>
          <w:rFonts w:asciiTheme="majorHAnsi" w:eastAsia="Arial" w:hAnsiTheme="majorHAnsi" w:cstheme="majorHAnsi"/>
        </w:rPr>
        <w:t xml:space="preserve"> door te geven i.f.v. de zorgcontinuïteit. Volgende </w:t>
      </w:r>
      <w:r w:rsidRPr="000A2A3C">
        <w:rPr>
          <w:rFonts w:asciiTheme="majorHAnsi" w:eastAsia="Arial" w:hAnsiTheme="majorHAnsi" w:cstheme="majorHAnsi"/>
          <w:i/>
        </w:rPr>
        <w:t>inhoudelijke elementen</w:t>
      </w:r>
      <w:r w:rsidRPr="000A2A3C">
        <w:rPr>
          <w:rFonts w:asciiTheme="majorHAnsi" w:eastAsia="Arial" w:hAnsiTheme="majorHAnsi" w:cstheme="majorHAnsi"/>
        </w:rPr>
        <w:t xml:space="preserve"> zijn van belang:</w:t>
      </w:r>
    </w:p>
    <w:p w:rsidR="000A2A3C" w:rsidRPr="000A2A3C" w:rsidRDefault="000A2A3C" w:rsidP="000A2A3C">
      <w:pPr>
        <w:numPr>
          <w:ilvl w:val="1"/>
          <w:numId w:val="3"/>
        </w:numPr>
        <w:pBdr>
          <w:top w:val="nil"/>
          <w:left w:val="nil"/>
          <w:bottom w:val="nil"/>
          <w:right w:val="nil"/>
          <w:between w:val="nil"/>
        </w:pBdr>
        <w:spacing w:line="360" w:lineRule="auto"/>
        <w:jc w:val="both"/>
        <w:rPr>
          <w:rFonts w:asciiTheme="majorHAnsi" w:hAnsiTheme="majorHAnsi" w:cstheme="majorHAnsi"/>
          <w:color w:val="000000"/>
          <w:sz w:val="22"/>
          <w:szCs w:val="22"/>
        </w:rPr>
      </w:pPr>
      <w:r w:rsidRPr="000A2A3C">
        <w:rPr>
          <w:rFonts w:asciiTheme="majorHAnsi" w:eastAsia="Arial" w:hAnsiTheme="majorHAnsi" w:cstheme="majorHAnsi"/>
          <w:color w:val="000000"/>
          <w:sz w:val="22"/>
          <w:szCs w:val="22"/>
        </w:rPr>
        <w:t>Persoonsgegevens + gegevens van huisarts</w:t>
      </w:r>
    </w:p>
    <w:p w:rsidR="000A2A3C" w:rsidRPr="000A2A3C" w:rsidRDefault="000A2A3C" w:rsidP="000A2A3C">
      <w:pPr>
        <w:numPr>
          <w:ilvl w:val="1"/>
          <w:numId w:val="3"/>
        </w:numPr>
        <w:pBdr>
          <w:top w:val="nil"/>
          <w:left w:val="nil"/>
          <w:bottom w:val="nil"/>
          <w:right w:val="nil"/>
          <w:between w:val="nil"/>
        </w:pBdr>
        <w:spacing w:line="360" w:lineRule="auto"/>
        <w:jc w:val="both"/>
        <w:rPr>
          <w:rFonts w:asciiTheme="majorHAnsi" w:hAnsiTheme="majorHAnsi" w:cstheme="majorHAnsi"/>
          <w:color w:val="000000"/>
          <w:sz w:val="22"/>
          <w:szCs w:val="22"/>
        </w:rPr>
      </w:pPr>
      <w:r w:rsidRPr="000A2A3C">
        <w:rPr>
          <w:rFonts w:asciiTheme="majorHAnsi" w:eastAsia="Arial" w:hAnsiTheme="majorHAnsi" w:cstheme="majorHAnsi"/>
          <w:color w:val="000000"/>
          <w:sz w:val="22"/>
          <w:szCs w:val="22"/>
        </w:rPr>
        <w:t>Korte situatieschets: wie wat waar hoe?</w:t>
      </w:r>
    </w:p>
    <w:p w:rsidR="000A2A3C" w:rsidRPr="000A2A3C" w:rsidRDefault="000A2A3C" w:rsidP="000A2A3C">
      <w:pPr>
        <w:numPr>
          <w:ilvl w:val="1"/>
          <w:numId w:val="3"/>
        </w:numPr>
        <w:pBdr>
          <w:top w:val="nil"/>
          <w:left w:val="nil"/>
          <w:bottom w:val="nil"/>
          <w:right w:val="nil"/>
          <w:between w:val="nil"/>
        </w:pBdr>
        <w:spacing w:line="360" w:lineRule="auto"/>
        <w:jc w:val="both"/>
        <w:rPr>
          <w:rFonts w:asciiTheme="majorHAnsi" w:hAnsiTheme="majorHAnsi" w:cstheme="majorHAnsi"/>
          <w:color w:val="000000"/>
          <w:sz w:val="22"/>
          <w:szCs w:val="22"/>
        </w:rPr>
      </w:pPr>
      <w:r w:rsidRPr="000A2A3C">
        <w:rPr>
          <w:rFonts w:asciiTheme="majorHAnsi" w:eastAsia="Arial" w:hAnsiTheme="majorHAnsi" w:cstheme="majorHAnsi"/>
          <w:color w:val="000000"/>
          <w:sz w:val="22"/>
          <w:szCs w:val="22"/>
        </w:rPr>
        <w:t xml:space="preserve">Welke </w:t>
      </w:r>
      <w:proofErr w:type="gramStart"/>
      <w:r w:rsidRPr="000A2A3C">
        <w:rPr>
          <w:rFonts w:asciiTheme="majorHAnsi" w:eastAsia="Arial" w:hAnsiTheme="majorHAnsi" w:cstheme="majorHAnsi"/>
          <w:color w:val="000000"/>
          <w:sz w:val="22"/>
          <w:szCs w:val="22"/>
        </w:rPr>
        <w:t>naasten /</w:t>
      </w:r>
      <w:proofErr w:type="gramEnd"/>
      <w:r w:rsidRPr="000A2A3C">
        <w:rPr>
          <w:rFonts w:asciiTheme="majorHAnsi" w:eastAsia="Arial" w:hAnsiTheme="majorHAnsi" w:cstheme="majorHAnsi"/>
          <w:color w:val="000000"/>
          <w:sz w:val="22"/>
          <w:szCs w:val="22"/>
        </w:rPr>
        <w:t xml:space="preserve"> gekende hulpverlening zijn er?</w:t>
      </w:r>
    </w:p>
    <w:p w:rsidR="000A2A3C" w:rsidRPr="000A2A3C" w:rsidRDefault="000A2A3C" w:rsidP="000A2A3C">
      <w:pPr>
        <w:numPr>
          <w:ilvl w:val="1"/>
          <w:numId w:val="3"/>
        </w:numPr>
        <w:pBdr>
          <w:top w:val="nil"/>
          <w:left w:val="nil"/>
          <w:bottom w:val="nil"/>
          <w:right w:val="nil"/>
          <w:between w:val="nil"/>
        </w:pBdr>
        <w:spacing w:line="360" w:lineRule="auto"/>
        <w:jc w:val="both"/>
        <w:rPr>
          <w:rFonts w:asciiTheme="majorHAnsi" w:hAnsiTheme="majorHAnsi" w:cstheme="majorHAnsi"/>
          <w:color w:val="000000"/>
          <w:sz w:val="22"/>
          <w:szCs w:val="22"/>
        </w:rPr>
      </w:pPr>
      <w:r w:rsidRPr="000A2A3C">
        <w:rPr>
          <w:rFonts w:asciiTheme="majorHAnsi" w:eastAsia="Arial" w:hAnsiTheme="majorHAnsi" w:cstheme="majorHAnsi"/>
          <w:color w:val="000000"/>
          <w:sz w:val="22"/>
          <w:szCs w:val="22"/>
        </w:rPr>
        <w:t>Welke interventies hebben reeds plaatsgevonden (o.a. signaleringsplan)?</w:t>
      </w:r>
    </w:p>
    <w:p w:rsidR="000A2A3C" w:rsidRPr="000A2A3C" w:rsidRDefault="000A2A3C" w:rsidP="000A2A3C">
      <w:pPr>
        <w:numPr>
          <w:ilvl w:val="1"/>
          <w:numId w:val="3"/>
        </w:numPr>
        <w:pBdr>
          <w:top w:val="nil"/>
          <w:left w:val="nil"/>
          <w:bottom w:val="nil"/>
          <w:right w:val="nil"/>
          <w:between w:val="nil"/>
        </w:pBdr>
        <w:spacing w:after="280" w:line="360" w:lineRule="auto"/>
        <w:jc w:val="both"/>
        <w:rPr>
          <w:rFonts w:asciiTheme="majorHAnsi" w:hAnsiTheme="majorHAnsi" w:cstheme="majorHAnsi"/>
          <w:color w:val="000000"/>
          <w:sz w:val="22"/>
          <w:szCs w:val="22"/>
        </w:rPr>
      </w:pPr>
      <w:r w:rsidRPr="000A2A3C">
        <w:rPr>
          <w:rFonts w:asciiTheme="majorHAnsi" w:eastAsia="Arial" w:hAnsiTheme="majorHAnsi" w:cstheme="majorHAnsi"/>
          <w:color w:val="000000"/>
          <w:sz w:val="22"/>
          <w:szCs w:val="22"/>
        </w:rPr>
        <w:t>Informatie vanuit de risicoformulering suïcidaliteit</w:t>
      </w:r>
    </w:p>
    <w:p w:rsidR="000A2A3C" w:rsidRPr="000A2A3C" w:rsidRDefault="000A2A3C" w:rsidP="000A2A3C">
      <w:pPr>
        <w:pBdr>
          <w:top w:val="none" w:sz="0" w:space="0" w:color="000000"/>
          <w:left w:val="none" w:sz="0" w:space="0" w:color="000000"/>
          <w:bottom w:val="none" w:sz="0" w:space="0" w:color="000000"/>
          <w:right w:val="none" w:sz="0" w:space="0" w:color="000000"/>
          <w:between w:val="none" w:sz="0"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both"/>
        <w:rPr>
          <w:rFonts w:asciiTheme="majorHAnsi" w:eastAsia="Arial" w:hAnsiTheme="majorHAnsi" w:cstheme="majorHAnsi"/>
          <w:sz w:val="22"/>
          <w:szCs w:val="22"/>
        </w:rPr>
      </w:pPr>
      <w:r w:rsidRPr="000A2A3C">
        <w:rPr>
          <w:rFonts w:asciiTheme="majorHAnsi" w:eastAsia="Arial" w:hAnsiTheme="majorHAnsi" w:cstheme="majorHAnsi"/>
          <w:sz w:val="22"/>
          <w:szCs w:val="22"/>
        </w:rPr>
        <w:t xml:space="preserve">Elke partner engageert zich om met lokale partners </w:t>
      </w:r>
      <w:r w:rsidRPr="000A2A3C">
        <w:rPr>
          <w:rFonts w:asciiTheme="majorHAnsi" w:eastAsia="Arial" w:hAnsiTheme="majorHAnsi" w:cstheme="majorHAnsi"/>
          <w:b/>
          <w:sz w:val="22"/>
          <w:szCs w:val="22"/>
        </w:rPr>
        <w:t>concrete afspraken</w:t>
      </w:r>
      <w:r w:rsidRPr="000A2A3C">
        <w:rPr>
          <w:rFonts w:asciiTheme="majorHAnsi" w:eastAsia="Arial" w:hAnsiTheme="majorHAnsi" w:cstheme="majorHAnsi"/>
          <w:sz w:val="22"/>
          <w:szCs w:val="22"/>
        </w:rPr>
        <w:t xml:space="preserve"> te maken over samenwerking, gedeelde zorg en doorverwijzing </w:t>
      </w:r>
      <w:proofErr w:type="spellStart"/>
      <w:r w:rsidRPr="000A2A3C">
        <w:rPr>
          <w:rFonts w:asciiTheme="majorHAnsi" w:eastAsia="Arial" w:hAnsiTheme="majorHAnsi" w:cstheme="majorHAnsi"/>
          <w:sz w:val="22"/>
          <w:szCs w:val="22"/>
        </w:rPr>
        <w:t>i.f.v</w:t>
      </w:r>
      <w:proofErr w:type="spellEnd"/>
      <w:r w:rsidRPr="000A2A3C">
        <w:rPr>
          <w:rFonts w:asciiTheme="majorHAnsi" w:eastAsia="Arial" w:hAnsiTheme="majorHAnsi" w:cstheme="majorHAnsi"/>
          <w:sz w:val="22"/>
          <w:szCs w:val="22"/>
        </w:rPr>
        <w:t xml:space="preserve">. zorgcontinuïteit bij suïcidale personen. </w:t>
      </w:r>
    </w:p>
    <w:p w:rsidR="000A2A3C" w:rsidRPr="000A2A3C" w:rsidRDefault="000A2A3C" w:rsidP="000A2A3C">
      <w:pPr>
        <w:spacing w:line="360" w:lineRule="auto"/>
        <w:jc w:val="both"/>
        <w:rPr>
          <w:rFonts w:asciiTheme="majorHAnsi" w:eastAsia="Arial" w:hAnsiTheme="majorHAnsi" w:cstheme="majorHAnsi"/>
          <w:sz w:val="22"/>
          <w:szCs w:val="22"/>
        </w:rPr>
      </w:pPr>
      <w:r w:rsidRPr="000A2A3C">
        <w:rPr>
          <w:rFonts w:asciiTheme="majorHAnsi" w:eastAsia="Arial" w:hAnsiTheme="majorHAnsi" w:cstheme="majorHAnsi"/>
          <w:sz w:val="22"/>
          <w:szCs w:val="22"/>
        </w:rPr>
        <w:t>Elke partner e</w:t>
      </w:r>
      <w:r w:rsidR="00AC666A">
        <w:rPr>
          <w:rFonts w:asciiTheme="majorHAnsi" w:eastAsia="Arial" w:hAnsiTheme="majorHAnsi" w:cstheme="majorHAnsi"/>
          <w:sz w:val="22"/>
          <w:szCs w:val="22"/>
        </w:rPr>
        <w:t>n</w:t>
      </w:r>
      <w:r w:rsidRPr="000A2A3C">
        <w:rPr>
          <w:rFonts w:asciiTheme="majorHAnsi" w:eastAsia="Arial" w:hAnsiTheme="majorHAnsi" w:cstheme="majorHAnsi"/>
          <w:sz w:val="22"/>
          <w:szCs w:val="22"/>
        </w:rPr>
        <w:t xml:space="preserve">gageert zich om actief </w:t>
      </w:r>
      <w:r w:rsidRPr="000A2A3C">
        <w:rPr>
          <w:rFonts w:asciiTheme="majorHAnsi" w:eastAsia="Arial" w:hAnsiTheme="majorHAnsi" w:cstheme="majorHAnsi"/>
          <w:b/>
          <w:sz w:val="22"/>
          <w:szCs w:val="22"/>
        </w:rPr>
        <w:t>betrokken</w:t>
      </w:r>
      <w:r w:rsidRPr="000A2A3C">
        <w:rPr>
          <w:rFonts w:asciiTheme="majorHAnsi" w:eastAsia="Arial" w:hAnsiTheme="majorHAnsi" w:cstheme="majorHAnsi"/>
          <w:sz w:val="22"/>
          <w:szCs w:val="22"/>
        </w:rPr>
        <w:t xml:space="preserve"> te blijven bij overleg omtrent zorg(continuïteit) bij suïcidaliteit binnen Kwadraat Netwerk Geestelijke Gezondheid </w:t>
      </w:r>
      <w:r w:rsidR="00AC666A">
        <w:rPr>
          <w:rFonts w:asciiTheme="majorHAnsi" w:eastAsia="Arial" w:hAnsiTheme="majorHAnsi" w:cstheme="majorHAnsi"/>
          <w:sz w:val="22"/>
          <w:szCs w:val="22"/>
        </w:rPr>
        <w:t xml:space="preserve">Midden-West-Vlaanderen </w:t>
      </w:r>
      <w:r w:rsidRPr="000A2A3C">
        <w:rPr>
          <w:rFonts w:asciiTheme="majorHAnsi" w:eastAsia="Arial" w:hAnsiTheme="majorHAnsi" w:cstheme="majorHAnsi"/>
          <w:sz w:val="22"/>
          <w:szCs w:val="22"/>
        </w:rPr>
        <w:t>met als doel:</w:t>
      </w:r>
    </w:p>
    <w:p w:rsidR="000A2A3C" w:rsidRPr="000A2A3C" w:rsidRDefault="000A2A3C" w:rsidP="000A2A3C">
      <w:pPr>
        <w:numPr>
          <w:ilvl w:val="0"/>
          <w:numId w:val="1"/>
        </w:numPr>
        <w:pBdr>
          <w:top w:val="nil"/>
          <w:left w:val="nil"/>
          <w:bottom w:val="nil"/>
          <w:right w:val="nil"/>
          <w:between w:val="nil"/>
        </w:pBdr>
        <w:spacing w:line="360" w:lineRule="auto"/>
        <w:contextualSpacing/>
        <w:jc w:val="both"/>
        <w:rPr>
          <w:rFonts w:asciiTheme="majorHAnsi" w:hAnsiTheme="majorHAnsi" w:cstheme="majorHAnsi"/>
          <w:color w:val="000000"/>
          <w:sz w:val="22"/>
          <w:szCs w:val="22"/>
        </w:rPr>
      </w:pPr>
      <w:proofErr w:type="gramStart"/>
      <w:r w:rsidRPr="000A2A3C">
        <w:rPr>
          <w:rFonts w:asciiTheme="majorHAnsi" w:eastAsia="Arial" w:hAnsiTheme="majorHAnsi" w:cstheme="majorHAnsi"/>
          <w:color w:val="000000"/>
          <w:sz w:val="22"/>
          <w:szCs w:val="22"/>
        </w:rPr>
        <w:t>op</w:t>
      </w:r>
      <w:proofErr w:type="gramEnd"/>
      <w:r w:rsidRPr="000A2A3C">
        <w:rPr>
          <w:rFonts w:asciiTheme="majorHAnsi" w:eastAsia="Arial" w:hAnsiTheme="majorHAnsi" w:cstheme="majorHAnsi"/>
          <w:color w:val="000000"/>
          <w:sz w:val="22"/>
          <w:szCs w:val="22"/>
        </w:rPr>
        <w:t xml:space="preserve"> de hoogte te blijven van het (eventueel wijzigende) zorgaanbod voor suïcidale personen</w:t>
      </w:r>
    </w:p>
    <w:p w:rsidR="000A2A3C" w:rsidRPr="000A2A3C" w:rsidRDefault="000A2A3C" w:rsidP="000A2A3C">
      <w:pPr>
        <w:numPr>
          <w:ilvl w:val="0"/>
          <w:numId w:val="1"/>
        </w:numPr>
        <w:pBdr>
          <w:top w:val="nil"/>
          <w:left w:val="nil"/>
          <w:bottom w:val="nil"/>
          <w:right w:val="nil"/>
          <w:between w:val="nil"/>
        </w:pBdr>
        <w:spacing w:line="360" w:lineRule="auto"/>
        <w:contextualSpacing/>
        <w:jc w:val="both"/>
        <w:rPr>
          <w:rFonts w:asciiTheme="majorHAnsi" w:hAnsiTheme="majorHAnsi" w:cstheme="majorHAnsi"/>
          <w:color w:val="000000"/>
          <w:sz w:val="22"/>
          <w:szCs w:val="22"/>
        </w:rPr>
      </w:pPr>
      <w:proofErr w:type="gramStart"/>
      <w:r w:rsidRPr="000A2A3C">
        <w:rPr>
          <w:rFonts w:asciiTheme="majorHAnsi" w:eastAsia="Arial" w:hAnsiTheme="majorHAnsi" w:cstheme="majorHAnsi"/>
          <w:color w:val="000000"/>
          <w:sz w:val="22"/>
          <w:szCs w:val="22"/>
        </w:rPr>
        <w:t>kennis</w:t>
      </w:r>
      <w:proofErr w:type="gramEnd"/>
      <w:r w:rsidRPr="000A2A3C">
        <w:rPr>
          <w:rFonts w:asciiTheme="majorHAnsi" w:eastAsia="Arial" w:hAnsiTheme="majorHAnsi" w:cstheme="majorHAnsi"/>
          <w:color w:val="000000"/>
          <w:sz w:val="22"/>
          <w:szCs w:val="22"/>
        </w:rPr>
        <w:t xml:space="preserve"> te verzamelen m.b.t. het zorgaanbod en elkaar goed te leren kennen</w:t>
      </w:r>
    </w:p>
    <w:p w:rsidR="000A2A3C" w:rsidRPr="000A2A3C" w:rsidRDefault="000A2A3C" w:rsidP="000A2A3C">
      <w:pPr>
        <w:numPr>
          <w:ilvl w:val="0"/>
          <w:numId w:val="1"/>
        </w:numPr>
        <w:pBdr>
          <w:top w:val="nil"/>
          <w:left w:val="nil"/>
          <w:bottom w:val="nil"/>
          <w:right w:val="nil"/>
          <w:between w:val="nil"/>
        </w:pBdr>
        <w:spacing w:line="360" w:lineRule="auto"/>
        <w:contextualSpacing/>
        <w:jc w:val="both"/>
        <w:rPr>
          <w:rFonts w:asciiTheme="majorHAnsi" w:hAnsiTheme="majorHAnsi" w:cstheme="majorHAnsi"/>
          <w:color w:val="000000"/>
          <w:sz w:val="22"/>
          <w:szCs w:val="22"/>
        </w:rPr>
      </w:pPr>
      <w:proofErr w:type="gramStart"/>
      <w:r w:rsidRPr="000A2A3C">
        <w:rPr>
          <w:rFonts w:asciiTheme="majorHAnsi" w:eastAsia="Arial" w:hAnsiTheme="majorHAnsi" w:cstheme="majorHAnsi"/>
          <w:color w:val="000000"/>
          <w:sz w:val="22"/>
          <w:szCs w:val="22"/>
        </w:rPr>
        <w:t>informatie</w:t>
      </w:r>
      <w:proofErr w:type="gramEnd"/>
      <w:r w:rsidRPr="000A2A3C">
        <w:rPr>
          <w:rFonts w:asciiTheme="majorHAnsi" w:eastAsia="Arial" w:hAnsiTheme="majorHAnsi" w:cstheme="majorHAnsi"/>
          <w:color w:val="000000"/>
          <w:sz w:val="22"/>
          <w:szCs w:val="22"/>
        </w:rPr>
        <w:t xml:space="preserve"> m.b.t. bereikbaarheid, aanmeldingsprocedure duidelijk en kenbaar te maken</w:t>
      </w:r>
    </w:p>
    <w:p w:rsidR="000A2A3C" w:rsidRPr="000A2A3C" w:rsidRDefault="000A2A3C" w:rsidP="000A2A3C">
      <w:pPr>
        <w:numPr>
          <w:ilvl w:val="0"/>
          <w:numId w:val="1"/>
        </w:numPr>
        <w:pBdr>
          <w:top w:val="nil"/>
          <w:left w:val="nil"/>
          <w:bottom w:val="nil"/>
          <w:right w:val="nil"/>
          <w:between w:val="nil"/>
        </w:pBdr>
        <w:spacing w:line="360" w:lineRule="auto"/>
        <w:contextualSpacing/>
        <w:jc w:val="both"/>
        <w:rPr>
          <w:rFonts w:asciiTheme="majorHAnsi" w:hAnsiTheme="majorHAnsi" w:cstheme="majorHAnsi"/>
          <w:color w:val="000000"/>
          <w:sz w:val="22"/>
          <w:szCs w:val="22"/>
        </w:rPr>
      </w:pPr>
      <w:proofErr w:type="gramStart"/>
      <w:r w:rsidRPr="000A2A3C">
        <w:rPr>
          <w:rFonts w:asciiTheme="majorHAnsi" w:eastAsia="Arial" w:hAnsiTheme="majorHAnsi" w:cstheme="majorHAnsi"/>
          <w:color w:val="000000"/>
          <w:sz w:val="22"/>
          <w:szCs w:val="22"/>
        </w:rPr>
        <w:t>de</w:t>
      </w:r>
      <w:proofErr w:type="gramEnd"/>
      <w:r w:rsidRPr="000A2A3C">
        <w:rPr>
          <w:rFonts w:asciiTheme="majorHAnsi" w:eastAsia="Arial" w:hAnsiTheme="majorHAnsi" w:cstheme="majorHAnsi"/>
          <w:color w:val="000000"/>
          <w:sz w:val="22"/>
          <w:szCs w:val="22"/>
        </w:rPr>
        <w:t xml:space="preserve"> gemaakte engagementen te evalueren</w:t>
      </w:r>
    </w:p>
    <w:p w:rsidR="000A2A3C" w:rsidRPr="000A2A3C" w:rsidRDefault="000A2A3C" w:rsidP="000A2A3C">
      <w:pPr>
        <w:numPr>
          <w:ilvl w:val="0"/>
          <w:numId w:val="1"/>
        </w:numPr>
        <w:pBdr>
          <w:top w:val="nil"/>
          <w:left w:val="nil"/>
          <w:bottom w:val="nil"/>
          <w:right w:val="nil"/>
          <w:between w:val="nil"/>
        </w:pBdr>
        <w:spacing w:line="360" w:lineRule="auto"/>
        <w:contextualSpacing/>
        <w:jc w:val="both"/>
        <w:rPr>
          <w:rFonts w:asciiTheme="majorHAnsi" w:hAnsiTheme="majorHAnsi" w:cstheme="majorHAnsi"/>
          <w:color w:val="000000"/>
          <w:sz w:val="22"/>
          <w:szCs w:val="22"/>
        </w:rPr>
      </w:pPr>
      <w:proofErr w:type="gramStart"/>
      <w:r w:rsidRPr="000A2A3C">
        <w:rPr>
          <w:rFonts w:asciiTheme="majorHAnsi" w:eastAsia="Arial" w:hAnsiTheme="majorHAnsi" w:cstheme="majorHAnsi"/>
          <w:color w:val="000000"/>
          <w:sz w:val="22"/>
          <w:szCs w:val="22"/>
        </w:rPr>
        <w:t>op</w:t>
      </w:r>
      <w:proofErr w:type="gramEnd"/>
      <w:r w:rsidRPr="000A2A3C">
        <w:rPr>
          <w:rFonts w:asciiTheme="majorHAnsi" w:eastAsia="Arial" w:hAnsiTheme="majorHAnsi" w:cstheme="majorHAnsi"/>
          <w:color w:val="000000"/>
          <w:sz w:val="22"/>
          <w:szCs w:val="22"/>
        </w:rPr>
        <w:t xml:space="preserve"> de hoogte blijven van de Vlaamse ontwikkelingen op het vlak van suïcidepreventie</w:t>
      </w:r>
    </w:p>
    <w:p w:rsidR="000A2A3C" w:rsidRPr="000A2A3C" w:rsidRDefault="000A2A3C" w:rsidP="000A2A3C">
      <w:pPr>
        <w:numPr>
          <w:ilvl w:val="0"/>
          <w:numId w:val="1"/>
        </w:numPr>
        <w:pBdr>
          <w:top w:val="nil"/>
          <w:left w:val="nil"/>
          <w:bottom w:val="nil"/>
          <w:right w:val="nil"/>
          <w:between w:val="nil"/>
        </w:pBdr>
        <w:spacing w:after="120" w:line="360" w:lineRule="auto"/>
        <w:ind w:left="714" w:hanging="357"/>
        <w:contextualSpacing/>
        <w:jc w:val="both"/>
        <w:rPr>
          <w:rFonts w:asciiTheme="majorHAnsi" w:hAnsiTheme="majorHAnsi" w:cstheme="majorHAnsi"/>
          <w:color w:val="000000"/>
          <w:sz w:val="22"/>
          <w:szCs w:val="22"/>
        </w:rPr>
      </w:pPr>
      <w:r w:rsidRPr="000A2A3C">
        <w:rPr>
          <w:rFonts w:asciiTheme="majorHAnsi" w:eastAsia="Arial" w:hAnsiTheme="majorHAnsi" w:cstheme="majorHAnsi"/>
          <w:color w:val="000000"/>
          <w:sz w:val="22"/>
          <w:szCs w:val="22"/>
        </w:rPr>
        <w:t>…</w:t>
      </w:r>
    </w:p>
    <w:p w:rsidR="000A2A3C" w:rsidRDefault="000A2A3C" w:rsidP="000A2A3C">
      <w:pPr>
        <w:spacing w:line="360" w:lineRule="auto"/>
        <w:jc w:val="both"/>
        <w:rPr>
          <w:rFonts w:asciiTheme="majorHAnsi" w:eastAsia="Arial" w:hAnsiTheme="majorHAnsi" w:cstheme="majorHAnsi"/>
          <w:sz w:val="22"/>
          <w:szCs w:val="22"/>
        </w:rPr>
      </w:pPr>
      <w:r w:rsidRPr="000A2A3C">
        <w:rPr>
          <w:rFonts w:asciiTheme="majorHAnsi" w:eastAsia="Arial" w:hAnsiTheme="majorHAnsi" w:cstheme="majorHAnsi"/>
          <w:sz w:val="22"/>
          <w:szCs w:val="22"/>
        </w:rPr>
        <w:t xml:space="preserve">Elke partner maakt duidelijk wie de concrete </w:t>
      </w:r>
      <w:r w:rsidRPr="000A2A3C">
        <w:rPr>
          <w:rFonts w:asciiTheme="majorHAnsi" w:eastAsia="Arial" w:hAnsiTheme="majorHAnsi" w:cstheme="majorHAnsi"/>
          <w:b/>
          <w:sz w:val="22"/>
          <w:szCs w:val="22"/>
        </w:rPr>
        <w:t>aanspreekpersoon</w:t>
      </w:r>
      <w:r w:rsidRPr="000A2A3C">
        <w:rPr>
          <w:rFonts w:asciiTheme="majorHAnsi" w:eastAsia="Arial" w:hAnsiTheme="majorHAnsi" w:cstheme="majorHAnsi"/>
          <w:sz w:val="22"/>
          <w:szCs w:val="22"/>
        </w:rPr>
        <w:t xml:space="preserve"> hiervoor is. Deze persoon volgt de ontwikkelingen en afspraken omtrent het thema suïcidaliteit op en dit zowel intern (in de eigen organisatie) als op netwerkniveau. Deze persoon is ook een klankbord (zorgt voor communicatie) tussen de eigen organisatie en het netwerk.</w:t>
      </w:r>
    </w:p>
    <w:p w:rsidR="00F32C1E" w:rsidRDefault="00F32C1E" w:rsidP="000A2A3C">
      <w:pPr>
        <w:spacing w:line="360" w:lineRule="auto"/>
        <w:jc w:val="both"/>
        <w:rPr>
          <w:rFonts w:asciiTheme="majorHAnsi" w:eastAsia="Arial" w:hAnsiTheme="majorHAnsi" w:cstheme="majorHAnsi"/>
          <w:sz w:val="22"/>
          <w:szCs w:val="22"/>
        </w:rPr>
      </w:pPr>
    </w:p>
    <w:p w:rsidR="00F32C1E" w:rsidRDefault="00F32C1E" w:rsidP="000A2A3C">
      <w:pPr>
        <w:spacing w:line="360" w:lineRule="auto"/>
        <w:jc w:val="both"/>
        <w:rPr>
          <w:rFonts w:asciiTheme="majorHAnsi" w:eastAsia="Arial" w:hAnsiTheme="majorHAnsi" w:cstheme="majorHAnsi"/>
          <w:sz w:val="22"/>
          <w:szCs w:val="22"/>
        </w:rPr>
      </w:pPr>
    </w:p>
    <w:p w:rsidR="00F32C1E" w:rsidRDefault="00F32C1E" w:rsidP="000A2A3C">
      <w:pPr>
        <w:spacing w:line="360" w:lineRule="auto"/>
        <w:jc w:val="both"/>
        <w:rPr>
          <w:rFonts w:asciiTheme="majorHAnsi" w:eastAsia="Arial" w:hAnsiTheme="majorHAnsi" w:cstheme="majorHAnsi"/>
          <w:sz w:val="22"/>
          <w:szCs w:val="22"/>
        </w:rPr>
      </w:pPr>
    </w:p>
    <w:p w:rsidR="000A2A3C" w:rsidRPr="000A2A3C" w:rsidRDefault="000A2A3C" w:rsidP="000A2A3C">
      <w:pPr>
        <w:jc w:val="both"/>
        <w:rPr>
          <w:rFonts w:asciiTheme="majorHAnsi" w:eastAsia="Cambria" w:hAnsiTheme="majorHAnsi" w:cstheme="majorHAnsi"/>
          <w:color w:val="000000"/>
          <w:sz w:val="22"/>
          <w:szCs w:val="22"/>
        </w:rPr>
      </w:pPr>
    </w:p>
    <w:p w:rsidR="000A2A3C" w:rsidRPr="00F32C1E" w:rsidRDefault="000A2A3C" w:rsidP="00F32C1E">
      <w:pPr>
        <w:spacing w:line="360" w:lineRule="auto"/>
        <w:jc w:val="both"/>
        <w:rPr>
          <w:rFonts w:asciiTheme="majorHAnsi" w:eastAsia="Arial" w:hAnsiTheme="majorHAnsi" w:cstheme="majorHAnsi"/>
          <w:sz w:val="22"/>
          <w:szCs w:val="22"/>
        </w:rPr>
      </w:pPr>
      <w:r w:rsidRPr="00F32C1E">
        <w:rPr>
          <w:rFonts w:asciiTheme="majorHAnsi" w:eastAsia="Arial" w:hAnsiTheme="majorHAnsi" w:cstheme="majorHAnsi"/>
          <w:sz w:val="22"/>
          <w:szCs w:val="22"/>
        </w:rPr>
        <w:t>Ondergetekende</w:t>
      </w:r>
      <w:r w:rsidR="00F32C1E" w:rsidRPr="00F32C1E">
        <w:rPr>
          <w:rFonts w:asciiTheme="majorHAnsi" w:eastAsia="Arial" w:hAnsiTheme="majorHAnsi" w:cstheme="majorHAnsi"/>
          <w:sz w:val="22"/>
          <w:szCs w:val="22"/>
        </w:rPr>
        <w:t>n bevestigen</w:t>
      </w:r>
      <w:r w:rsidRPr="00F32C1E">
        <w:rPr>
          <w:rFonts w:asciiTheme="majorHAnsi" w:eastAsia="Arial" w:hAnsiTheme="majorHAnsi" w:cstheme="majorHAnsi"/>
          <w:sz w:val="22"/>
          <w:szCs w:val="22"/>
        </w:rPr>
        <w:t xml:space="preserve"> met de ondertekening van deze engagementsverklaring </w:t>
      </w:r>
      <w:r w:rsidR="00AC666A">
        <w:rPr>
          <w:rFonts w:asciiTheme="majorHAnsi" w:eastAsia="Arial" w:hAnsiTheme="majorHAnsi" w:cstheme="majorHAnsi"/>
          <w:sz w:val="22"/>
          <w:szCs w:val="22"/>
        </w:rPr>
        <w:t>hun bereidheid</w:t>
      </w:r>
      <w:r w:rsidRPr="00F32C1E">
        <w:rPr>
          <w:rFonts w:asciiTheme="majorHAnsi" w:eastAsia="Arial" w:hAnsiTheme="majorHAnsi" w:cstheme="majorHAnsi"/>
          <w:sz w:val="22"/>
          <w:szCs w:val="22"/>
        </w:rPr>
        <w:t xml:space="preserve"> om de engagementen, zoals omschreven in deze verklaring, op te nemen.</w:t>
      </w:r>
    </w:p>
    <w:p w:rsidR="000A2A3C" w:rsidRPr="00F32C1E" w:rsidRDefault="000A2A3C" w:rsidP="00F32C1E">
      <w:pPr>
        <w:spacing w:line="360" w:lineRule="auto"/>
        <w:jc w:val="both"/>
        <w:rPr>
          <w:rFonts w:asciiTheme="majorHAnsi" w:eastAsia="Arial" w:hAnsiTheme="majorHAnsi" w:cstheme="majorHAnsi"/>
          <w:sz w:val="22"/>
          <w:szCs w:val="22"/>
        </w:rPr>
      </w:pPr>
      <w:r w:rsidRPr="00F32C1E">
        <w:rPr>
          <w:rFonts w:asciiTheme="majorHAnsi" w:eastAsia="Arial" w:hAnsiTheme="majorHAnsi" w:cstheme="majorHAnsi"/>
          <w:sz w:val="22"/>
          <w:szCs w:val="22"/>
        </w:rPr>
        <w:t>Datum:</w:t>
      </w:r>
      <w:r w:rsidR="00A531D1">
        <w:rPr>
          <w:rFonts w:asciiTheme="majorHAnsi" w:eastAsia="Arial" w:hAnsiTheme="majorHAnsi" w:cstheme="majorHAnsi"/>
          <w:sz w:val="22"/>
          <w:szCs w:val="22"/>
        </w:rPr>
        <w:t xml:space="preserve"> 18 oktober 2019</w:t>
      </w:r>
    </w:p>
    <w:p w:rsidR="00F32C1E" w:rsidRDefault="00F32C1E" w:rsidP="00F32C1E">
      <w:pPr>
        <w:spacing w:line="360" w:lineRule="auto"/>
        <w:jc w:val="both"/>
        <w:rPr>
          <w:rFonts w:asciiTheme="majorHAnsi" w:eastAsia="Arial" w:hAnsiTheme="majorHAnsi" w:cstheme="majorHAnsi"/>
          <w:sz w:val="22"/>
          <w:szCs w:val="22"/>
        </w:rPr>
      </w:pPr>
      <w:bookmarkStart w:id="0" w:name="_GoBack"/>
      <w:bookmarkEnd w:id="0"/>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8"/>
        <w:gridCol w:w="3018"/>
        <w:gridCol w:w="3018"/>
      </w:tblGrid>
      <w:tr w:rsidR="00F32C1E" w:rsidTr="00272059">
        <w:trPr>
          <w:trHeight w:val="2268"/>
        </w:trPr>
        <w:tc>
          <w:tcPr>
            <w:tcW w:w="3018" w:type="dxa"/>
          </w:tcPr>
          <w:p w:rsidR="00F32C1E" w:rsidRPr="00272059" w:rsidRDefault="00F32C1E" w:rsidP="00F32C1E">
            <w:pPr>
              <w:jc w:val="center"/>
              <w:rPr>
                <w:rFonts w:asciiTheme="majorHAnsi" w:eastAsia="Arial" w:hAnsiTheme="majorHAnsi" w:cstheme="majorHAnsi"/>
                <w:b/>
                <w:color w:val="000000"/>
                <w:sz w:val="22"/>
                <w:szCs w:val="22"/>
              </w:rPr>
            </w:pPr>
            <w:r w:rsidRPr="00272059">
              <w:rPr>
                <w:rFonts w:asciiTheme="majorHAnsi" w:eastAsia="Arial" w:hAnsiTheme="majorHAnsi" w:cstheme="majorHAnsi"/>
                <w:b/>
                <w:color w:val="000000"/>
                <w:sz w:val="22"/>
                <w:szCs w:val="22"/>
              </w:rPr>
              <w:t>CAW Centraal-West-Vlaanderen</w:t>
            </w:r>
          </w:p>
          <w:p w:rsidR="00F32C1E" w:rsidRPr="00272059" w:rsidRDefault="00F32C1E" w:rsidP="00F32C1E">
            <w:pPr>
              <w:jc w:val="center"/>
              <w:rPr>
                <w:rFonts w:asciiTheme="majorHAnsi" w:eastAsia="Arial" w:hAnsiTheme="majorHAnsi" w:cstheme="majorHAnsi"/>
                <w:i/>
                <w:color w:val="000000"/>
                <w:sz w:val="22"/>
                <w:szCs w:val="22"/>
              </w:rPr>
            </w:pPr>
            <w:r w:rsidRPr="00272059">
              <w:rPr>
                <w:rFonts w:asciiTheme="majorHAnsi" w:eastAsia="Arial" w:hAnsiTheme="majorHAnsi" w:cstheme="majorHAnsi"/>
                <w:i/>
                <w:color w:val="000000"/>
                <w:sz w:val="22"/>
                <w:szCs w:val="22"/>
              </w:rPr>
              <w:t xml:space="preserve">Mevr. Inge </w:t>
            </w:r>
            <w:proofErr w:type="spellStart"/>
            <w:r w:rsidRPr="00272059">
              <w:rPr>
                <w:rFonts w:asciiTheme="majorHAnsi" w:eastAsia="Arial" w:hAnsiTheme="majorHAnsi" w:cstheme="majorHAnsi"/>
                <w:i/>
                <w:color w:val="000000"/>
                <w:sz w:val="22"/>
                <w:szCs w:val="22"/>
              </w:rPr>
              <w:t>Rambo</w:t>
            </w:r>
            <w:r w:rsidR="0093649B">
              <w:rPr>
                <w:rFonts w:asciiTheme="majorHAnsi" w:eastAsia="Arial" w:hAnsiTheme="majorHAnsi" w:cstheme="majorHAnsi"/>
                <w:i/>
                <w:color w:val="000000"/>
                <w:sz w:val="22"/>
                <w:szCs w:val="22"/>
              </w:rPr>
              <w:t>e</w:t>
            </w:r>
            <w:r w:rsidRPr="00272059">
              <w:rPr>
                <w:rFonts w:asciiTheme="majorHAnsi" w:eastAsia="Arial" w:hAnsiTheme="majorHAnsi" w:cstheme="majorHAnsi"/>
                <w:i/>
                <w:color w:val="000000"/>
                <w:sz w:val="22"/>
                <w:szCs w:val="22"/>
              </w:rPr>
              <w:t>r</w:t>
            </w:r>
            <w:proofErr w:type="spellEnd"/>
          </w:p>
          <w:p w:rsidR="00F32C1E" w:rsidRPr="00F32C1E" w:rsidRDefault="00F32C1E" w:rsidP="00F32C1E">
            <w:pPr>
              <w:jc w:val="center"/>
              <w:rPr>
                <w:rFonts w:asciiTheme="majorHAnsi" w:eastAsia="Arial" w:hAnsiTheme="majorHAnsi" w:cstheme="majorHAnsi"/>
                <w:color w:val="000000"/>
                <w:sz w:val="22"/>
                <w:szCs w:val="22"/>
              </w:rPr>
            </w:pPr>
          </w:p>
        </w:tc>
        <w:tc>
          <w:tcPr>
            <w:tcW w:w="3018" w:type="dxa"/>
          </w:tcPr>
          <w:p w:rsidR="00F32C1E" w:rsidRPr="00272059" w:rsidRDefault="00F32C1E" w:rsidP="00F32C1E">
            <w:pPr>
              <w:jc w:val="center"/>
              <w:rPr>
                <w:rFonts w:asciiTheme="majorHAnsi" w:eastAsia="Arial" w:hAnsiTheme="majorHAnsi" w:cstheme="majorHAnsi"/>
                <w:b/>
                <w:color w:val="000000"/>
                <w:sz w:val="22"/>
                <w:szCs w:val="22"/>
              </w:rPr>
            </w:pPr>
            <w:r w:rsidRPr="00272059">
              <w:rPr>
                <w:rFonts w:asciiTheme="majorHAnsi" w:eastAsia="Arial" w:hAnsiTheme="majorHAnsi" w:cstheme="majorHAnsi"/>
                <w:b/>
                <w:color w:val="000000"/>
                <w:sz w:val="22"/>
                <w:szCs w:val="22"/>
              </w:rPr>
              <w:t>CGG Largo</w:t>
            </w:r>
          </w:p>
          <w:p w:rsidR="00F32C1E" w:rsidRPr="00272059" w:rsidRDefault="00F32C1E" w:rsidP="00F32C1E">
            <w:pPr>
              <w:jc w:val="center"/>
              <w:rPr>
                <w:rFonts w:asciiTheme="majorHAnsi" w:eastAsia="Arial" w:hAnsiTheme="majorHAnsi" w:cstheme="majorHAnsi"/>
                <w:i/>
                <w:color w:val="000000"/>
                <w:sz w:val="22"/>
                <w:szCs w:val="22"/>
              </w:rPr>
            </w:pPr>
            <w:r w:rsidRPr="00272059">
              <w:rPr>
                <w:rFonts w:asciiTheme="majorHAnsi" w:eastAsia="Arial" w:hAnsiTheme="majorHAnsi" w:cstheme="majorHAnsi"/>
                <w:i/>
                <w:color w:val="000000"/>
                <w:sz w:val="22"/>
                <w:szCs w:val="22"/>
              </w:rPr>
              <w:t>Mevr. Tine Langedock</w:t>
            </w:r>
          </w:p>
          <w:p w:rsidR="00F32C1E" w:rsidRPr="00F32C1E" w:rsidRDefault="00F32C1E" w:rsidP="00F32C1E">
            <w:pPr>
              <w:jc w:val="center"/>
              <w:rPr>
                <w:rFonts w:asciiTheme="majorHAnsi" w:eastAsia="Arial" w:hAnsiTheme="majorHAnsi" w:cstheme="majorHAnsi"/>
                <w:color w:val="000000"/>
                <w:sz w:val="22"/>
                <w:szCs w:val="22"/>
              </w:rPr>
            </w:pPr>
          </w:p>
        </w:tc>
        <w:tc>
          <w:tcPr>
            <w:tcW w:w="3018" w:type="dxa"/>
          </w:tcPr>
          <w:p w:rsidR="00F32C1E" w:rsidRPr="00272059" w:rsidRDefault="00F32C1E" w:rsidP="00F32C1E">
            <w:pPr>
              <w:jc w:val="center"/>
              <w:rPr>
                <w:rFonts w:asciiTheme="majorHAnsi" w:eastAsia="Arial" w:hAnsiTheme="majorHAnsi" w:cstheme="majorHAnsi"/>
                <w:b/>
                <w:color w:val="000000"/>
                <w:sz w:val="22"/>
                <w:szCs w:val="22"/>
              </w:rPr>
            </w:pPr>
            <w:r w:rsidRPr="00272059">
              <w:rPr>
                <w:rFonts w:asciiTheme="majorHAnsi" w:eastAsia="Arial" w:hAnsiTheme="majorHAnsi" w:cstheme="majorHAnsi"/>
                <w:b/>
                <w:color w:val="000000"/>
                <w:sz w:val="22"/>
                <w:szCs w:val="22"/>
              </w:rPr>
              <w:t>CGG Mandel &amp; Leie</w:t>
            </w:r>
          </w:p>
          <w:p w:rsidR="00F32C1E" w:rsidRPr="00272059" w:rsidRDefault="00F32C1E" w:rsidP="00F32C1E">
            <w:pPr>
              <w:jc w:val="center"/>
              <w:rPr>
                <w:rFonts w:asciiTheme="majorHAnsi" w:eastAsia="Arial" w:hAnsiTheme="majorHAnsi" w:cstheme="majorHAnsi"/>
                <w:i/>
                <w:color w:val="000000"/>
                <w:sz w:val="22"/>
                <w:szCs w:val="22"/>
              </w:rPr>
            </w:pPr>
            <w:r w:rsidRPr="00272059">
              <w:rPr>
                <w:rFonts w:asciiTheme="majorHAnsi" w:eastAsia="Arial" w:hAnsiTheme="majorHAnsi" w:cstheme="majorHAnsi"/>
                <w:i/>
                <w:color w:val="000000"/>
                <w:sz w:val="22"/>
                <w:szCs w:val="22"/>
              </w:rPr>
              <w:t>Mevr. Sofie Serruys</w:t>
            </w:r>
          </w:p>
          <w:p w:rsidR="00F32C1E" w:rsidRDefault="00F32C1E" w:rsidP="00F32C1E">
            <w:pPr>
              <w:jc w:val="center"/>
              <w:rPr>
                <w:rFonts w:asciiTheme="majorHAnsi" w:eastAsia="Arial" w:hAnsiTheme="majorHAnsi" w:cstheme="majorHAnsi"/>
                <w:sz w:val="22"/>
                <w:szCs w:val="22"/>
              </w:rPr>
            </w:pPr>
          </w:p>
        </w:tc>
      </w:tr>
      <w:tr w:rsidR="00F32C1E" w:rsidTr="00272059">
        <w:trPr>
          <w:trHeight w:val="2268"/>
        </w:trPr>
        <w:tc>
          <w:tcPr>
            <w:tcW w:w="3018" w:type="dxa"/>
          </w:tcPr>
          <w:p w:rsidR="00F32C1E" w:rsidRPr="00272059" w:rsidRDefault="00F32C1E" w:rsidP="00F32C1E">
            <w:pPr>
              <w:jc w:val="center"/>
              <w:rPr>
                <w:rFonts w:asciiTheme="majorHAnsi" w:eastAsia="Arial" w:hAnsiTheme="majorHAnsi" w:cstheme="majorHAnsi"/>
                <w:b/>
                <w:color w:val="000000"/>
                <w:sz w:val="22"/>
                <w:szCs w:val="22"/>
              </w:rPr>
            </w:pPr>
            <w:r w:rsidRPr="00272059">
              <w:rPr>
                <w:rFonts w:asciiTheme="majorHAnsi" w:eastAsia="Arial" w:hAnsiTheme="majorHAnsi" w:cstheme="majorHAnsi"/>
                <w:b/>
                <w:color w:val="000000"/>
                <w:sz w:val="22"/>
                <w:szCs w:val="22"/>
              </w:rPr>
              <w:t>AZ Delta</w:t>
            </w:r>
          </w:p>
          <w:p w:rsidR="00F32C1E" w:rsidRPr="00272059" w:rsidRDefault="00F32C1E" w:rsidP="00F32C1E">
            <w:pPr>
              <w:jc w:val="center"/>
              <w:rPr>
                <w:rFonts w:asciiTheme="majorHAnsi" w:eastAsia="Arial" w:hAnsiTheme="majorHAnsi" w:cstheme="majorHAnsi"/>
                <w:i/>
                <w:color w:val="000000"/>
                <w:sz w:val="22"/>
                <w:szCs w:val="22"/>
              </w:rPr>
            </w:pPr>
            <w:r w:rsidRPr="00272059">
              <w:rPr>
                <w:rFonts w:asciiTheme="majorHAnsi" w:eastAsia="Arial" w:hAnsiTheme="majorHAnsi" w:cstheme="majorHAnsi"/>
                <w:i/>
                <w:color w:val="000000"/>
                <w:sz w:val="22"/>
                <w:szCs w:val="22"/>
              </w:rPr>
              <w:t>Dhr. Johan Hellings</w:t>
            </w:r>
          </w:p>
          <w:p w:rsidR="00F32C1E" w:rsidRPr="00F32C1E" w:rsidRDefault="00F32C1E" w:rsidP="00F32C1E">
            <w:pPr>
              <w:jc w:val="center"/>
              <w:rPr>
                <w:rFonts w:asciiTheme="majorHAnsi" w:eastAsia="Arial" w:hAnsiTheme="majorHAnsi" w:cstheme="majorHAnsi"/>
                <w:color w:val="000000"/>
                <w:sz w:val="22"/>
                <w:szCs w:val="22"/>
              </w:rPr>
            </w:pPr>
          </w:p>
        </w:tc>
        <w:tc>
          <w:tcPr>
            <w:tcW w:w="3018" w:type="dxa"/>
          </w:tcPr>
          <w:p w:rsidR="00F32C1E" w:rsidRPr="00272059" w:rsidRDefault="00F32C1E" w:rsidP="00F32C1E">
            <w:pPr>
              <w:jc w:val="center"/>
              <w:rPr>
                <w:rFonts w:asciiTheme="majorHAnsi" w:eastAsia="Arial" w:hAnsiTheme="majorHAnsi" w:cstheme="majorHAnsi"/>
                <w:b/>
                <w:color w:val="000000"/>
                <w:sz w:val="22"/>
                <w:szCs w:val="22"/>
              </w:rPr>
            </w:pPr>
            <w:r w:rsidRPr="00272059">
              <w:rPr>
                <w:rFonts w:asciiTheme="majorHAnsi" w:eastAsia="Arial" w:hAnsiTheme="majorHAnsi" w:cstheme="majorHAnsi"/>
                <w:b/>
                <w:color w:val="000000"/>
                <w:sz w:val="22"/>
                <w:szCs w:val="22"/>
              </w:rPr>
              <w:t>AZ Sint-Andries</w:t>
            </w:r>
          </w:p>
          <w:p w:rsidR="00F32C1E" w:rsidRPr="00272059" w:rsidRDefault="00F32C1E" w:rsidP="00F32C1E">
            <w:pPr>
              <w:jc w:val="center"/>
              <w:rPr>
                <w:rFonts w:asciiTheme="majorHAnsi" w:eastAsia="Arial" w:hAnsiTheme="majorHAnsi" w:cstheme="majorHAnsi"/>
                <w:i/>
                <w:color w:val="000000"/>
                <w:sz w:val="22"/>
                <w:szCs w:val="22"/>
              </w:rPr>
            </w:pPr>
            <w:r w:rsidRPr="00272059">
              <w:rPr>
                <w:rFonts w:asciiTheme="majorHAnsi" w:eastAsia="Arial" w:hAnsiTheme="majorHAnsi" w:cstheme="majorHAnsi"/>
                <w:i/>
                <w:color w:val="000000"/>
                <w:sz w:val="22"/>
                <w:szCs w:val="22"/>
              </w:rPr>
              <w:t xml:space="preserve">Dhr. Peter </w:t>
            </w:r>
            <w:proofErr w:type="spellStart"/>
            <w:r w:rsidRPr="00272059">
              <w:rPr>
                <w:rFonts w:asciiTheme="majorHAnsi" w:eastAsia="Arial" w:hAnsiTheme="majorHAnsi" w:cstheme="majorHAnsi"/>
                <w:i/>
                <w:color w:val="000000"/>
                <w:sz w:val="22"/>
                <w:szCs w:val="22"/>
              </w:rPr>
              <w:t>Lauwyck</w:t>
            </w:r>
            <w:proofErr w:type="spellEnd"/>
          </w:p>
          <w:p w:rsidR="00F32C1E" w:rsidRDefault="00F32C1E" w:rsidP="00F32C1E">
            <w:pPr>
              <w:jc w:val="center"/>
              <w:rPr>
                <w:rFonts w:asciiTheme="majorHAnsi" w:eastAsia="Arial" w:hAnsiTheme="majorHAnsi" w:cstheme="majorHAnsi"/>
                <w:sz w:val="22"/>
                <w:szCs w:val="22"/>
              </w:rPr>
            </w:pPr>
          </w:p>
        </w:tc>
        <w:tc>
          <w:tcPr>
            <w:tcW w:w="3018" w:type="dxa"/>
          </w:tcPr>
          <w:p w:rsidR="00F32C1E" w:rsidRPr="00272059" w:rsidRDefault="00F32C1E" w:rsidP="00F32C1E">
            <w:pPr>
              <w:jc w:val="center"/>
              <w:rPr>
                <w:rFonts w:asciiTheme="majorHAnsi" w:eastAsia="Arial" w:hAnsiTheme="majorHAnsi" w:cstheme="majorHAnsi"/>
                <w:b/>
                <w:color w:val="000000"/>
                <w:sz w:val="22"/>
                <w:szCs w:val="22"/>
              </w:rPr>
            </w:pPr>
            <w:r w:rsidRPr="00272059">
              <w:rPr>
                <w:rFonts w:asciiTheme="majorHAnsi" w:eastAsia="Arial" w:hAnsiTheme="majorHAnsi" w:cstheme="majorHAnsi"/>
                <w:b/>
                <w:color w:val="000000"/>
                <w:sz w:val="22"/>
                <w:szCs w:val="22"/>
              </w:rPr>
              <w:t xml:space="preserve">Jan </w:t>
            </w:r>
            <w:proofErr w:type="spellStart"/>
            <w:r w:rsidRPr="00272059">
              <w:rPr>
                <w:rFonts w:asciiTheme="majorHAnsi" w:eastAsia="Arial" w:hAnsiTheme="majorHAnsi" w:cstheme="majorHAnsi"/>
                <w:b/>
                <w:color w:val="000000"/>
                <w:sz w:val="22"/>
                <w:szCs w:val="22"/>
              </w:rPr>
              <w:t>Yperman</w:t>
            </w:r>
            <w:proofErr w:type="spellEnd"/>
            <w:r w:rsidRPr="00272059">
              <w:rPr>
                <w:rFonts w:asciiTheme="majorHAnsi" w:eastAsia="Arial" w:hAnsiTheme="majorHAnsi" w:cstheme="majorHAnsi"/>
                <w:b/>
                <w:color w:val="000000"/>
                <w:sz w:val="22"/>
                <w:szCs w:val="22"/>
              </w:rPr>
              <w:t xml:space="preserve"> </w:t>
            </w:r>
            <w:r w:rsidR="0093649B">
              <w:rPr>
                <w:rFonts w:asciiTheme="majorHAnsi" w:eastAsia="Arial" w:hAnsiTheme="majorHAnsi" w:cstheme="majorHAnsi"/>
                <w:b/>
                <w:color w:val="000000"/>
                <w:sz w:val="22"/>
                <w:szCs w:val="22"/>
              </w:rPr>
              <w:t>Zi</w:t>
            </w:r>
            <w:r w:rsidRPr="00272059">
              <w:rPr>
                <w:rFonts w:asciiTheme="majorHAnsi" w:eastAsia="Arial" w:hAnsiTheme="majorHAnsi" w:cstheme="majorHAnsi"/>
                <w:b/>
                <w:color w:val="000000"/>
                <w:sz w:val="22"/>
                <w:szCs w:val="22"/>
              </w:rPr>
              <w:t>ekenhuis</w:t>
            </w:r>
          </w:p>
          <w:p w:rsidR="00F32C1E" w:rsidRPr="00272059" w:rsidRDefault="00F32C1E" w:rsidP="00F32C1E">
            <w:pPr>
              <w:jc w:val="center"/>
              <w:rPr>
                <w:rFonts w:asciiTheme="majorHAnsi" w:eastAsia="Arial" w:hAnsiTheme="majorHAnsi" w:cstheme="majorHAnsi"/>
                <w:i/>
                <w:color w:val="000000"/>
                <w:sz w:val="22"/>
                <w:szCs w:val="22"/>
              </w:rPr>
            </w:pPr>
            <w:r w:rsidRPr="00272059">
              <w:rPr>
                <w:rFonts w:asciiTheme="majorHAnsi" w:eastAsia="Arial" w:hAnsiTheme="majorHAnsi" w:cstheme="majorHAnsi"/>
                <w:i/>
                <w:color w:val="000000"/>
                <w:sz w:val="22"/>
                <w:szCs w:val="22"/>
              </w:rPr>
              <w:t xml:space="preserve">Dhr. Frederik </w:t>
            </w:r>
            <w:proofErr w:type="spellStart"/>
            <w:r w:rsidRPr="00272059">
              <w:rPr>
                <w:rFonts w:asciiTheme="majorHAnsi" w:eastAsia="Arial" w:hAnsiTheme="majorHAnsi" w:cstheme="majorHAnsi"/>
                <w:i/>
                <w:color w:val="000000"/>
                <w:sz w:val="22"/>
                <w:szCs w:val="22"/>
              </w:rPr>
              <w:t>Chanterie</w:t>
            </w:r>
            <w:proofErr w:type="spellEnd"/>
          </w:p>
          <w:p w:rsidR="00F32C1E" w:rsidRDefault="00F32C1E" w:rsidP="00F32C1E">
            <w:pPr>
              <w:jc w:val="center"/>
              <w:rPr>
                <w:rFonts w:asciiTheme="majorHAnsi" w:eastAsia="Arial" w:hAnsiTheme="majorHAnsi" w:cstheme="majorHAnsi"/>
                <w:sz w:val="22"/>
                <w:szCs w:val="22"/>
              </w:rPr>
            </w:pPr>
          </w:p>
        </w:tc>
      </w:tr>
      <w:tr w:rsidR="00F32C1E" w:rsidTr="00272059">
        <w:trPr>
          <w:trHeight w:val="2268"/>
        </w:trPr>
        <w:tc>
          <w:tcPr>
            <w:tcW w:w="3018" w:type="dxa"/>
          </w:tcPr>
          <w:p w:rsidR="00F32C1E" w:rsidRDefault="00F32C1E" w:rsidP="00F32C1E">
            <w:pPr>
              <w:jc w:val="center"/>
              <w:rPr>
                <w:rFonts w:asciiTheme="majorHAnsi" w:eastAsia="Arial" w:hAnsiTheme="majorHAnsi" w:cstheme="majorHAnsi"/>
                <w:color w:val="000000"/>
                <w:sz w:val="22"/>
                <w:szCs w:val="22"/>
              </w:rPr>
            </w:pPr>
            <w:r w:rsidRPr="00272059">
              <w:rPr>
                <w:rFonts w:asciiTheme="majorHAnsi" w:eastAsia="Arial" w:hAnsiTheme="majorHAnsi" w:cstheme="majorHAnsi"/>
                <w:b/>
                <w:color w:val="000000"/>
                <w:sz w:val="22"/>
                <w:szCs w:val="22"/>
              </w:rPr>
              <w:t>Sint-Jozefskliniek Izegem</w:t>
            </w:r>
          </w:p>
          <w:p w:rsidR="00F32C1E" w:rsidRPr="00272059" w:rsidRDefault="00F32C1E" w:rsidP="00F32C1E">
            <w:pPr>
              <w:jc w:val="center"/>
              <w:rPr>
                <w:rFonts w:asciiTheme="majorHAnsi" w:eastAsia="Arial" w:hAnsiTheme="majorHAnsi" w:cstheme="majorHAnsi"/>
                <w:i/>
                <w:color w:val="000000"/>
                <w:sz w:val="22"/>
                <w:szCs w:val="22"/>
              </w:rPr>
            </w:pPr>
            <w:r w:rsidRPr="00272059">
              <w:rPr>
                <w:rFonts w:asciiTheme="majorHAnsi" w:eastAsia="Arial" w:hAnsiTheme="majorHAnsi" w:cstheme="majorHAnsi"/>
                <w:i/>
                <w:color w:val="000000"/>
                <w:sz w:val="22"/>
                <w:szCs w:val="22"/>
              </w:rPr>
              <w:t xml:space="preserve">Dhr. Bernard </w:t>
            </w:r>
            <w:proofErr w:type="spellStart"/>
            <w:r w:rsidRPr="00272059">
              <w:rPr>
                <w:rFonts w:asciiTheme="majorHAnsi" w:eastAsia="Arial" w:hAnsiTheme="majorHAnsi" w:cstheme="majorHAnsi"/>
                <w:i/>
                <w:color w:val="000000"/>
                <w:sz w:val="22"/>
                <w:szCs w:val="22"/>
              </w:rPr>
              <w:t>Ceriez</w:t>
            </w:r>
            <w:proofErr w:type="spellEnd"/>
          </w:p>
          <w:p w:rsidR="00F32C1E" w:rsidRPr="00F32C1E" w:rsidRDefault="00F32C1E" w:rsidP="00F32C1E">
            <w:pPr>
              <w:jc w:val="center"/>
              <w:rPr>
                <w:rFonts w:asciiTheme="majorHAnsi" w:eastAsia="Arial" w:hAnsiTheme="majorHAnsi" w:cstheme="majorHAnsi"/>
                <w:color w:val="000000"/>
                <w:sz w:val="22"/>
                <w:szCs w:val="22"/>
              </w:rPr>
            </w:pPr>
          </w:p>
        </w:tc>
        <w:tc>
          <w:tcPr>
            <w:tcW w:w="3018" w:type="dxa"/>
          </w:tcPr>
          <w:p w:rsidR="00F32C1E" w:rsidRPr="00272059" w:rsidRDefault="00F32C1E" w:rsidP="00F32C1E">
            <w:pPr>
              <w:jc w:val="center"/>
              <w:rPr>
                <w:rFonts w:asciiTheme="majorHAnsi" w:eastAsia="Arial" w:hAnsiTheme="majorHAnsi" w:cstheme="majorHAnsi"/>
                <w:b/>
                <w:color w:val="000000"/>
                <w:sz w:val="22"/>
                <w:szCs w:val="22"/>
              </w:rPr>
            </w:pPr>
            <w:r w:rsidRPr="00272059">
              <w:rPr>
                <w:rFonts w:asciiTheme="majorHAnsi" w:eastAsia="Arial" w:hAnsiTheme="majorHAnsi" w:cstheme="majorHAnsi"/>
                <w:b/>
                <w:color w:val="000000"/>
                <w:sz w:val="22"/>
                <w:szCs w:val="22"/>
              </w:rPr>
              <w:t>Kliniek Sint-Jozef Pittem</w:t>
            </w:r>
          </w:p>
          <w:p w:rsidR="00F32C1E" w:rsidRPr="00272059" w:rsidRDefault="00F32C1E" w:rsidP="00F32C1E">
            <w:pPr>
              <w:jc w:val="center"/>
              <w:rPr>
                <w:rFonts w:asciiTheme="majorHAnsi" w:eastAsia="Arial" w:hAnsiTheme="majorHAnsi" w:cstheme="majorHAnsi"/>
                <w:i/>
                <w:color w:val="000000"/>
                <w:sz w:val="22"/>
                <w:szCs w:val="22"/>
              </w:rPr>
            </w:pPr>
            <w:r w:rsidRPr="00272059">
              <w:rPr>
                <w:rFonts w:asciiTheme="majorHAnsi" w:eastAsia="Arial" w:hAnsiTheme="majorHAnsi" w:cstheme="majorHAnsi"/>
                <w:i/>
                <w:color w:val="000000"/>
                <w:sz w:val="22"/>
                <w:szCs w:val="22"/>
              </w:rPr>
              <w:t>Dhr. Filip Deboutte</w:t>
            </w:r>
          </w:p>
          <w:p w:rsidR="00F32C1E" w:rsidRPr="00F32C1E" w:rsidRDefault="00F32C1E" w:rsidP="00F32C1E">
            <w:pPr>
              <w:jc w:val="center"/>
              <w:rPr>
                <w:rFonts w:asciiTheme="majorHAnsi" w:eastAsia="Arial" w:hAnsiTheme="majorHAnsi" w:cstheme="majorHAnsi"/>
                <w:color w:val="000000"/>
                <w:sz w:val="22"/>
                <w:szCs w:val="22"/>
              </w:rPr>
            </w:pPr>
          </w:p>
        </w:tc>
        <w:tc>
          <w:tcPr>
            <w:tcW w:w="3018" w:type="dxa"/>
          </w:tcPr>
          <w:p w:rsidR="0093649B" w:rsidRDefault="00F32C1E" w:rsidP="00F32C1E">
            <w:pPr>
              <w:jc w:val="center"/>
              <w:rPr>
                <w:rFonts w:asciiTheme="majorHAnsi" w:eastAsia="Arial" w:hAnsiTheme="majorHAnsi" w:cstheme="majorHAnsi"/>
                <w:b/>
                <w:color w:val="000000"/>
                <w:sz w:val="22"/>
                <w:szCs w:val="22"/>
              </w:rPr>
            </w:pPr>
            <w:r w:rsidRPr="00272059">
              <w:rPr>
                <w:rFonts w:asciiTheme="majorHAnsi" w:eastAsia="Arial" w:hAnsiTheme="majorHAnsi" w:cstheme="majorHAnsi"/>
                <w:b/>
                <w:color w:val="000000"/>
                <w:sz w:val="22"/>
                <w:szCs w:val="22"/>
              </w:rPr>
              <w:t xml:space="preserve">Psychiatrisch Ziekenhuis </w:t>
            </w:r>
          </w:p>
          <w:p w:rsidR="00F32C1E" w:rsidRPr="00272059" w:rsidRDefault="00F32C1E" w:rsidP="00F32C1E">
            <w:pPr>
              <w:jc w:val="center"/>
              <w:rPr>
                <w:rFonts w:asciiTheme="majorHAnsi" w:eastAsia="Arial" w:hAnsiTheme="majorHAnsi" w:cstheme="majorHAnsi"/>
                <w:b/>
                <w:color w:val="000000"/>
                <w:sz w:val="22"/>
                <w:szCs w:val="22"/>
              </w:rPr>
            </w:pPr>
            <w:r w:rsidRPr="00272059">
              <w:rPr>
                <w:rFonts w:asciiTheme="majorHAnsi" w:eastAsia="Arial" w:hAnsiTheme="majorHAnsi" w:cstheme="majorHAnsi"/>
                <w:b/>
                <w:color w:val="000000"/>
                <w:sz w:val="22"/>
                <w:szCs w:val="22"/>
              </w:rPr>
              <w:t>Heilig Hart</w:t>
            </w:r>
          </w:p>
          <w:p w:rsidR="00F32C1E" w:rsidRPr="00272059" w:rsidRDefault="00F32C1E" w:rsidP="00F32C1E">
            <w:pPr>
              <w:jc w:val="center"/>
              <w:rPr>
                <w:rFonts w:asciiTheme="majorHAnsi" w:eastAsia="Arial" w:hAnsiTheme="majorHAnsi" w:cstheme="majorHAnsi"/>
                <w:i/>
                <w:color w:val="000000"/>
                <w:sz w:val="22"/>
                <w:szCs w:val="22"/>
              </w:rPr>
            </w:pPr>
            <w:r w:rsidRPr="00272059">
              <w:rPr>
                <w:rFonts w:asciiTheme="majorHAnsi" w:eastAsia="Arial" w:hAnsiTheme="majorHAnsi" w:cstheme="majorHAnsi"/>
                <w:i/>
                <w:color w:val="000000"/>
                <w:sz w:val="22"/>
                <w:szCs w:val="22"/>
              </w:rPr>
              <w:t>Mevr. Cathy Room</w:t>
            </w:r>
          </w:p>
          <w:p w:rsidR="00F32C1E" w:rsidRPr="00F32C1E" w:rsidRDefault="00F32C1E" w:rsidP="00F32C1E">
            <w:pPr>
              <w:jc w:val="center"/>
              <w:rPr>
                <w:rFonts w:asciiTheme="majorHAnsi" w:eastAsia="Arial" w:hAnsiTheme="majorHAnsi" w:cstheme="majorHAnsi"/>
                <w:color w:val="000000"/>
                <w:sz w:val="22"/>
                <w:szCs w:val="22"/>
              </w:rPr>
            </w:pPr>
          </w:p>
        </w:tc>
      </w:tr>
      <w:tr w:rsidR="00F32C1E" w:rsidTr="00272059">
        <w:trPr>
          <w:trHeight w:val="2268"/>
        </w:trPr>
        <w:tc>
          <w:tcPr>
            <w:tcW w:w="3018" w:type="dxa"/>
          </w:tcPr>
          <w:p w:rsidR="00F32C1E" w:rsidRPr="00272059" w:rsidRDefault="00F32C1E" w:rsidP="00F32C1E">
            <w:pPr>
              <w:jc w:val="center"/>
              <w:rPr>
                <w:rFonts w:asciiTheme="majorHAnsi" w:eastAsia="Arial" w:hAnsiTheme="majorHAnsi" w:cstheme="majorHAnsi"/>
                <w:b/>
                <w:color w:val="000000"/>
                <w:sz w:val="22"/>
                <w:szCs w:val="22"/>
              </w:rPr>
            </w:pPr>
            <w:r w:rsidRPr="00272059">
              <w:rPr>
                <w:rFonts w:asciiTheme="majorHAnsi" w:eastAsia="Arial" w:hAnsiTheme="majorHAnsi" w:cstheme="majorHAnsi"/>
                <w:b/>
                <w:color w:val="000000"/>
                <w:sz w:val="22"/>
                <w:szCs w:val="22"/>
              </w:rPr>
              <w:t>Politiezone RIHO</w:t>
            </w:r>
          </w:p>
          <w:p w:rsidR="00F32C1E" w:rsidRPr="00B61766" w:rsidRDefault="00B61766" w:rsidP="00B61766">
            <w:pPr>
              <w:jc w:val="center"/>
              <w:rPr>
                <w:rFonts w:asciiTheme="majorHAnsi" w:eastAsia="Arial" w:hAnsiTheme="majorHAnsi" w:cstheme="majorHAnsi"/>
                <w:i/>
                <w:sz w:val="22"/>
                <w:szCs w:val="22"/>
              </w:rPr>
            </w:pPr>
            <w:r w:rsidRPr="00B61766">
              <w:rPr>
                <w:rFonts w:asciiTheme="majorHAnsi" w:hAnsiTheme="majorHAnsi" w:cstheme="majorHAnsi"/>
                <w:i/>
                <w:sz w:val="22"/>
                <w:szCs w:val="22"/>
                <w:shd w:val="clear" w:color="auto" w:fill="FFFFFF"/>
              </w:rPr>
              <w:t xml:space="preserve">Dhr. </w:t>
            </w:r>
            <w:proofErr w:type="spellStart"/>
            <w:r w:rsidRPr="00B61766">
              <w:rPr>
                <w:rFonts w:asciiTheme="majorHAnsi" w:hAnsiTheme="majorHAnsi" w:cstheme="majorHAnsi"/>
                <w:i/>
                <w:sz w:val="22"/>
                <w:szCs w:val="22"/>
                <w:shd w:val="clear" w:color="auto" w:fill="FFFFFF"/>
              </w:rPr>
              <w:t>Curd</w:t>
            </w:r>
            <w:proofErr w:type="spellEnd"/>
            <w:r w:rsidRPr="00B61766">
              <w:rPr>
                <w:rFonts w:asciiTheme="majorHAnsi" w:hAnsiTheme="majorHAnsi" w:cstheme="majorHAnsi"/>
                <w:i/>
                <w:sz w:val="22"/>
                <w:szCs w:val="22"/>
                <w:shd w:val="clear" w:color="auto" w:fill="FFFFFF"/>
              </w:rPr>
              <w:t xml:space="preserve"> </w:t>
            </w:r>
            <w:proofErr w:type="spellStart"/>
            <w:r w:rsidRPr="00B61766">
              <w:rPr>
                <w:rFonts w:asciiTheme="majorHAnsi" w:hAnsiTheme="majorHAnsi" w:cstheme="majorHAnsi"/>
                <w:i/>
                <w:sz w:val="22"/>
                <w:szCs w:val="22"/>
                <w:shd w:val="clear" w:color="auto" w:fill="FFFFFF"/>
              </w:rPr>
              <w:t>Neyrinck</w:t>
            </w:r>
            <w:proofErr w:type="spellEnd"/>
          </w:p>
          <w:p w:rsidR="00F32C1E" w:rsidRPr="00F32C1E" w:rsidRDefault="00F32C1E" w:rsidP="00F32C1E">
            <w:pPr>
              <w:jc w:val="center"/>
              <w:rPr>
                <w:rFonts w:asciiTheme="majorHAnsi" w:eastAsia="Arial" w:hAnsiTheme="majorHAnsi" w:cstheme="majorHAnsi"/>
                <w:color w:val="000000"/>
                <w:sz w:val="22"/>
                <w:szCs w:val="22"/>
              </w:rPr>
            </w:pPr>
          </w:p>
        </w:tc>
        <w:tc>
          <w:tcPr>
            <w:tcW w:w="3018" w:type="dxa"/>
          </w:tcPr>
          <w:p w:rsidR="00F32C1E" w:rsidRPr="00272059" w:rsidRDefault="00F32C1E" w:rsidP="00F32C1E">
            <w:pPr>
              <w:jc w:val="center"/>
              <w:rPr>
                <w:rFonts w:asciiTheme="majorHAnsi" w:eastAsia="Arial" w:hAnsiTheme="majorHAnsi" w:cstheme="majorHAnsi"/>
                <w:b/>
                <w:color w:val="000000"/>
                <w:sz w:val="22"/>
                <w:szCs w:val="22"/>
              </w:rPr>
            </w:pPr>
            <w:r w:rsidRPr="00272059">
              <w:rPr>
                <w:rFonts w:asciiTheme="majorHAnsi" w:eastAsia="Arial" w:hAnsiTheme="majorHAnsi" w:cstheme="majorHAnsi"/>
                <w:b/>
                <w:color w:val="000000"/>
                <w:sz w:val="22"/>
                <w:szCs w:val="22"/>
              </w:rPr>
              <w:t xml:space="preserve">Politiezone </w:t>
            </w:r>
            <w:proofErr w:type="spellStart"/>
            <w:r w:rsidRPr="00272059">
              <w:rPr>
                <w:rFonts w:asciiTheme="majorHAnsi" w:eastAsia="Arial" w:hAnsiTheme="majorHAnsi" w:cstheme="majorHAnsi"/>
                <w:b/>
                <w:color w:val="000000"/>
                <w:sz w:val="22"/>
                <w:szCs w:val="22"/>
              </w:rPr>
              <w:t>Arro</w:t>
            </w:r>
            <w:proofErr w:type="spellEnd"/>
            <w:r w:rsidRPr="00272059">
              <w:rPr>
                <w:rFonts w:asciiTheme="majorHAnsi" w:eastAsia="Arial" w:hAnsiTheme="majorHAnsi" w:cstheme="majorHAnsi"/>
                <w:b/>
                <w:color w:val="000000"/>
                <w:sz w:val="22"/>
                <w:szCs w:val="22"/>
              </w:rPr>
              <w:t xml:space="preserve"> Ieper</w:t>
            </w:r>
          </w:p>
          <w:p w:rsidR="00F32C1E" w:rsidRPr="00272059" w:rsidRDefault="00B61766" w:rsidP="00F32C1E">
            <w:pPr>
              <w:jc w:val="center"/>
              <w:rPr>
                <w:rFonts w:asciiTheme="majorHAnsi" w:eastAsia="Arial" w:hAnsiTheme="majorHAnsi" w:cstheme="majorHAnsi"/>
                <w:i/>
                <w:color w:val="000000"/>
                <w:sz w:val="22"/>
                <w:szCs w:val="22"/>
              </w:rPr>
            </w:pPr>
            <w:r>
              <w:rPr>
                <w:rFonts w:asciiTheme="majorHAnsi" w:eastAsia="Arial" w:hAnsiTheme="majorHAnsi" w:cstheme="majorHAnsi"/>
                <w:i/>
                <w:color w:val="000000"/>
                <w:sz w:val="22"/>
                <w:szCs w:val="22"/>
              </w:rPr>
              <w:t xml:space="preserve">Dhr. </w:t>
            </w:r>
            <w:r w:rsidRPr="00B61766">
              <w:rPr>
                <w:rFonts w:asciiTheme="majorHAnsi" w:eastAsia="Arial" w:hAnsiTheme="majorHAnsi" w:cstheme="majorHAnsi"/>
                <w:i/>
                <w:color w:val="000000"/>
                <w:sz w:val="22"/>
                <w:szCs w:val="22"/>
              </w:rPr>
              <w:t xml:space="preserve">Kenneth </w:t>
            </w:r>
            <w:proofErr w:type="spellStart"/>
            <w:r w:rsidRPr="00B61766">
              <w:rPr>
                <w:rFonts w:asciiTheme="majorHAnsi" w:eastAsia="Arial" w:hAnsiTheme="majorHAnsi" w:cstheme="majorHAnsi"/>
                <w:i/>
                <w:color w:val="000000"/>
                <w:sz w:val="22"/>
                <w:szCs w:val="22"/>
              </w:rPr>
              <w:t>Coigné</w:t>
            </w:r>
            <w:proofErr w:type="spellEnd"/>
          </w:p>
          <w:p w:rsidR="00F32C1E" w:rsidRPr="00F32C1E" w:rsidRDefault="00F32C1E" w:rsidP="00F32C1E">
            <w:pPr>
              <w:jc w:val="center"/>
              <w:rPr>
                <w:rFonts w:asciiTheme="majorHAnsi" w:eastAsia="Arial" w:hAnsiTheme="majorHAnsi" w:cstheme="majorHAnsi"/>
                <w:color w:val="000000"/>
                <w:sz w:val="22"/>
                <w:szCs w:val="22"/>
              </w:rPr>
            </w:pPr>
          </w:p>
        </w:tc>
        <w:tc>
          <w:tcPr>
            <w:tcW w:w="3018" w:type="dxa"/>
          </w:tcPr>
          <w:p w:rsidR="00F32C1E" w:rsidRDefault="00F32C1E" w:rsidP="00F32C1E">
            <w:pPr>
              <w:spacing w:line="360" w:lineRule="auto"/>
              <w:jc w:val="center"/>
              <w:rPr>
                <w:rFonts w:asciiTheme="majorHAnsi" w:eastAsia="Arial" w:hAnsiTheme="majorHAnsi" w:cstheme="majorHAnsi"/>
                <w:sz w:val="22"/>
                <w:szCs w:val="22"/>
              </w:rPr>
            </w:pPr>
          </w:p>
        </w:tc>
      </w:tr>
    </w:tbl>
    <w:p w:rsidR="000A2A3C" w:rsidRPr="000A2A3C" w:rsidRDefault="000A2A3C" w:rsidP="00272059">
      <w:pPr>
        <w:rPr>
          <w:rFonts w:asciiTheme="majorHAnsi" w:hAnsiTheme="majorHAnsi" w:cstheme="majorHAnsi"/>
          <w:sz w:val="22"/>
          <w:szCs w:val="22"/>
          <w:lang w:val="nl"/>
        </w:rPr>
      </w:pPr>
    </w:p>
    <w:sectPr w:rsidR="000A2A3C" w:rsidRPr="000A2A3C" w:rsidSect="00F32C1E">
      <w:headerReference w:type="even" r:id="rId7"/>
      <w:headerReference w:type="default" r:id="rId8"/>
      <w:footerReference w:type="default" r:id="rId9"/>
      <w:headerReference w:type="first" r:id="rId10"/>
      <w:pgSz w:w="11900" w:h="16840"/>
      <w:pgMar w:top="3402"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99F" w:rsidRDefault="0097399F" w:rsidP="0097399F">
      <w:r>
        <w:separator/>
      </w:r>
    </w:p>
  </w:endnote>
  <w:endnote w:type="continuationSeparator" w:id="0">
    <w:p w:rsidR="0097399F" w:rsidRDefault="0097399F" w:rsidP="00973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221280"/>
      <w:docPartObj>
        <w:docPartGallery w:val="Page Numbers (Bottom of Page)"/>
        <w:docPartUnique/>
      </w:docPartObj>
    </w:sdtPr>
    <w:sdtEndPr/>
    <w:sdtContent>
      <w:p w:rsidR="00272059" w:rsidRDefault="00272059">
        <w:pPr>
          <w:pStyle w:val="Voettekst"/>
          <w:jc w:val="right"/>
        </w:pPr>
        <w:r>
          <w:fldChar w:fldCharType="begin"/>
        </w:r>
        <w:r>
          <w:instrText>PAGE   \* MERGEFORMAT</w:instrText>
        </w:r>
        <w:r>
          <w:fldChar w:fldCharType="separate"/>
        </w:r>
        <w:r w:rsidR="0093649B">
          <w:rPr>
            <w:noProof/>
          </w:rPr>
          <w:t>4</w:t>
        </w:r>
        <w:r>
          <w:fldChar w:fldCharType="end"/>
        </w:r>
      </w:p>
    </w:sdtContent>
  </w:sdt>
  <w:p w:rsidR="00272059" w:rsidRDefault="0027205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99F" w:rsidRDefault="0097399F" w:rsidP="0097399F">
      <w:r>
        <w:separator/>
      </w:r>
    </w:p>
  </w:footnote>
  <w:footnote w:type="continuationSeparator" w:id="0">
    <w:p w:rsidR="0097399F" w:rsidRDefault="0097399F" w:rsidP="0097399F">
      <w:r>
        <w:continuationSeparator/>
      </w:r>
    </w:p>
  </w:footnote>
  <w:footnote w:id="1">
    <w:p w:rsidR="000A2A3C" w:rsidRDefault="000A2A3C" w:rsidP="000A2A3C">
      <w:pPr>
        <w:pBdr>
          <w:top w:val="nil"/>
          <w:left w:val="nil"/>
          <w:bottom w:val="nil"/>
          <w:right w:val="nil"/>
          <w:between w:val="nil"/>
        </w:pBdr>
        <w:rPr>
          <w:color w:val="000000"/>
        </w:rPr>
      </w:pPr>
      <w:r>
        <w:rPr>
          <w:vertAlign w:val="superscript"/>
        </w:rPr>
        <w:footnoteRef/>
      </w:r>
      <w:r>
        <w:rPr>
          <w:rFonts w:eastAsia="Verdana" w:cs="Verdana"/>
          <w:color w:val="000000"/>
          <w:sz w:val="20"/>
          <w:szCs w:val="20"/>
        </w:rPr>
        <w:t xml:space="preserve"> </w:t>
      </w:r>
      <w:proofErr w:type="gramStart"/>
      <w:r>
        <w:rPr>
          <w:rFonts w:eastAsia="Verdana" w:cs="Verdana"/>
          <w:color w:val="000000"/>
          <w:sz w:val="20"/>
          <w:szCs w:val="20"/>
        </w:rPr>
        <w:t>https://www.zelfmoord1813.be/sites/default/files/richtlijn%20definitief%20online.pdf</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99F" w:rsidRDefault="0093649B">
    <w:pPr>
      <w:pStyle w:val="Kopteks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3pt;height:841.9pt;z-index:-251657216;mso-wrap-edited:f;mso-position-horizontal:center;mso-position-horizontal-relative:margin;mso-position-vertical:center;mso-position-vertical-relative:margin" wrapcoords="3754 1077 3672 1154 3563 1307 3563 1384 2312 1423 2285 1519 2638 1692 2638 1808 3182 1981 3563 2000 3563 2115 8134 2288 1469 2308 1469 2865 10800 2923 3699 3077 1469 3135 1469 3269 1931 3519 1985 3577 10800 3846 10800 19253 1523 19541 1496 19753 4271 19830 1550 19907 1496 20061 7181 20157 1849 20292 1496 20292 1496 20522 2149 20542 3264 20542 7453 20542 12078 20542 12187 20465 12051 20465 12187 20330 11588 20292 7317 20157 10772 19868 10772 19830 4189 19541 10800 19234 10772 3827 5876 3519 6284 3250 6284 3231 10800 2923 6256 2808 6120 2615 10772 2288 4543 1961 4243 1692 5005 1577 4896 1500 4515 1384 5413 1307 5413 1077 3890 1077 3754 1077">
          <v:imagedata r:id="rId1" o:title="Kwadraat_A4_DEF_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99F" w:rsidRDefault="0093649B">
    <w:pPr>
      <w:pStyle w:val="Kopteks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71.15pt;margin-top:-171.6pt;width:595.3pt;height:841.9pt;z-index:-251658240;mso-wrap-edited:f;mso-position-horizontal-relative:margin;mso-position-vertical-relative:margin" wrapcoords="3754 1077 3672 1154 3563 1307 3563 1384 2312 1423 2285 1519 2638 1692 2638 1808 3182 1981 3563 2000 3563 2115 8134 2288 1469 2308 1469 2865 10800 2923 3699 3077 1469 3135 1469 3269 1931 3519 1985 3577 10800 3846 10800 19253 1523 19541 1496 19753 4271 19830 1550 19907 1496 20061 7181 20157 1849 20292 1496 20292 1496 20522 2149 20542 3264 20542 7453 20542 12078 20542 12187 20465 12051 20465 12187 20330 11588 20292 7317 20157 10772 19868 10772 19830 4189 19541 10800 19234 10772 3827 5876 3519 6284 3250 6284 3231 10800 2923 6256 2808 6120 2615 10772 2288 4543 1961 4243 1692 5005 1577 4896 1500 4515 1384 5413 1307 5413 1077 3890 1077 3754 1077">
          <v:imagedata r:id="rId1" o:title="Kwadraat_A4_DEF_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99F" w:rsidRDefault="0093649B">
    <w:pPr>
      <w:pStyle w:val="Kopteks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5.3pt;height:841.9pt;z-index:-251656192;mso-wrap-edited:f;mso-position-horizontal:center;mso-position-horizontal-relative:margin;mso-position-vertical:center;mso-position-vertical-relative:margin" wrapcoords="3754 1077 3672 1154 3563 1307 3563 1384 2312 1423 2285 1519 2638 1692 2638 1808 3182 1981 3563 2000 3563 2115 8134 2288 1469 2308 1469 2865 10800 2923 3699 3077 1469 3135 1469 3269 1931 3519 1985 3577 10800 3846 10800 19253 1523 19541 1496 19753 4271 19830 1550 19907 1496 20061 7181 20157 1849 20292 1496 20292 1496 20522 2149 20542 3264 20542 7453 20542 12078 20542 12187 20465 12051 20465 12187 20330 11588 20292 7317 20157 10772 19868 10772 19830 4189 19541 10800 19234 10772 3827 5876 3519 6284 3250 6284 3231 10800 2923 6256 2808 6120 2615 10772 2288 4543 1961 4243 1692 5005 1577 4896 1500 4515 1384 5413 1307 5413 1077 3890 1077 3754 1077">
          <v:imagedata r:id="rId1" o:title="Kwadraat_A4_DEF_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06CDB"/>
    <w:multiLevelType w:val="hybridMultilevel"/>
    <w:tmpl w:val="CB8E9B8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E7D6A92"/>
    <w:multiLevelType w:val="multilevel"/>
    <w:tmpl w:val="474C968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550A57"/>
    <w:multiLevelType w:val="hybridMultilevel"/>
    <w:tmpl w:val="C41050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99F"/>
    <w:rsid w:val="000A2A3C"/>
    <w:rsid w:val="000F6DFF"/>
    <w:rsid w:val="001E1FDA"/>
    <w:rsid w:val="00272059"/>
    <w:rsid w:val="004530B1"/>
    <w:rsid w:val="00537C02"/>
    <w:rsid w:val="0093649B"/>
    <w:rsid w:val="0097399F"/>
    <w:rsid w:val="00A531D1"/>
    <w:rsid w:val="00AB0B94"/>
    <w:rsid w:val="00AC666A"/>
    <w:rsid w:val="00B61766"/>
    <w:rsid w:val="00DF0C2B"/>
    <w:rsid w:val="00F32C1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0D1FF4"/>
  <w14:defaultImageDpi w14:val="300"/>
  <w15:docId w15:val="{BF153DE3-C4E3-4CEF-B47D-6D44370A4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EastAsia" w:hAnsi="Verdana" w:cstheme="minorBidi"/>
        <w:sz w:val="18"/>
        <w:szCs w:val="18"/>
        <w:lang w:val="en-GB"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lang w:val="nl-NL"/>
    </w:rPr>
  </w:style>
  <w:style w:type="paragraph" w:styleId="Kop1">
    <w:name w:val="heading 1"/>
    <w:basedOn w:val="Standaard"/>
    <w:next w:val="Standaard"/>
    <w:link w:val="Kop1Char"/>
    <w:rsid w:val="000A2A3C"/>
    <w:pPr>
      <w:spacing w:before="480" w:line="276" w:lineRule="auto"/>
      <w:contextualSpacing/>
      <w:outlineLvl w:val="0"/>
    </w:pPr>
    <w:rPr>
      <w:rFonts w:ascii="Calibri" w:eastAsia="Calibri" w:hAnsi="Calibri" w:cs="Calibri"/>
      <w:smallCaps/>
      <w:sz w:val="36"/>
      <w:szCs w:val="36"/>
      <w:lang w:val="nl"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7399F"/>
    <w:pPr>
      <w:tabs>
        <w:tab w:val="center" w:pos="4536"/>
        <w:tab w:val="right" w:pos="9072"/>
      </w:tabs>
    </w:pPr>
  </w:style>
  <w:style w:type="character" w:customStyle="1" w:styleId="KoptekstChar">
    <w:name w:val="Koptekst Char"/>
    <w:basedOn w:val="Standaardalinea-lettertype"/>
    <w:link w:val="Koptekst"/>
    <w:uiPriority w:val="99"/>
    <w:rsid w:val="0097399F"/>
    <w:rPr>
      <w:lang w:val="nl-NL"/>
    </w:rPr>
  </w:style>
  <w:style w:type="paragraph" w:styleId="Voettekst">
    <w:name w:val="footer"/>
    <w:basedOn w:val="Standaard"/>
    <w:link w:val="VoettekstChar"/>
    <w:uiPriority w:val="99"/>
    <w:unhideWhenUsed/>
    <w:rsid w:val="0097399F"/>
    <w:pPr>
      <w:tabs>
        <w:tab w:val="center" w:pos="4536"/>
        <w:tab w:val="right" w:pos="9072"/>
      </w:tabs>
    </w:pPr>
  </w:style>
  <w:style w:type="character" w:customStyle="1" w:styleId="VoettekstChar">
    <w:name w:val="Voettekst Char"/>
    <w:basedOn w:val="Standaardalinea-lettertype"/>
    <w:link w:val="Voettekst"/>
    <w:uiPriority w:val="99"/>
    <w:rsid w:val="0097399F"/>
    <w:rPr>
      <w:lang w:val="nl-NL"/>
    </w:rPr>
  </w:style>
  <w:style w:type="character" w:customStyle="1" w:styleId="Kop1Char">
    <w:name w:val="Kop 1 Char"/>
    <w:basedOn w:val="Standaardalinea-lettertype"/>
    <w:link w:val="Kop1"/>
    <w:rsid w:val="000A2A3C"/>
    <w:rPr>
      <w:rFonts w:ascii="Calibri" w:eastAsia="Calibri" w:hAnsi="Calibri" w:cs="Calibri"/>
      <w:smallCaps/>
      <w:sz w:val="36"/>
      <w:szCs w:val="36"/>
      <w:lang w:val="nl" w:eastAsia="nl-BE"/>
    </w:rPr>
  </w:style>
  <w:style w:type="paragraph" w:styleId="Lijstalinea">
    <w:name w:val="List Paragraph"/>
    <w:basedOn w:val="Standaard"/>
    <w:uiPriority w:val="34"/>
    <w:qFormat/>
    <w:rsid w:val="000A2A3C"/>
    <w:pPr>
      <w:spacing w:after="200" w:line="276" w:lineRule="auto"/>
      <w:ind w:left="720"/>
      <w:contextualSpacing/>
    </w:pPr>
    <w:rPr>
      <w:rFonts w:ascii="Calibri" w:eastAsia="Calibri" w:hAnsi="Calibri" w:cs="Calibri"/>
      <w:sz w:val="22"/>
      <w:szCs w:val="22"/>
      <w:lang w:val="nl" w:eastAsia="nl-BE"/>
    </w:rPr>
  </w:style>
  <w:style w:type="paragraph" w:styleId="Titel">
    <w:name w:val="Title"/>
    <w:basedOn w:val="Standaard"/>
    <w:next w:val="Standaard"/>
    <w:link w:val="TitelChar"/>
    <w:uiPriority w:val="10"/>
    <w:qFormat/>
    <w:rsid w:val="000A2A3C"/>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A2A3C"/>
    <w:rPr>
      <w:rFonts w:asciiTheme="majorHAnsi" w:eastAsiaTheme="majorEastAsia" w:hAnsiTheme="majorHAnsi" w:cstheme="majorBidi"/>
      <w:spacing w:val="-10"/>
      <w:kern w:val="28"/>
      <w:sz w:val="56"/>
      <w:szCs w:val="56"/>
      <w:lang w:val="nl-NL"/>
    </w:rPr>
  </w:style>
  <w:style w:type="table" w:styleId="Tabelraster">
    <w:name w:val="Table Grid"/>
    <w:basedOn w:val="Standaardtabel"/>
    <w:uiPriority w:val="59"/>
    <w:rsid w:val="00F32C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AE8E5EFCADBF44B3A046BBF81FDDF6" ma:contentTypeVersion="3" ma:contentTypeDescription="Een nieuw document maken." ma:contentTypeScope="" ma:versionID="2ec4c07fa00ed27df0537604348976ca">
  <xsd:schema xmlns:xsd="http://www.w3.org/2001/XMLSchema" xmlns:xs="http://www.w3.org/2001/XMLSchema" xmlns:p="http://schemas.microsoft.com/office/2006/metadata/properties" xmlns:ns2="127ba6aa-b74f-4ba6-b754-1607539203f1" targetNamespace="http://schemas.microsoft.com/office/2006/metadata/properties" ma:root="true" ma:fieldsID="d43c22f1b63a829cbde5b72997d67557" ns2:_="">
    <xsd:import namespace="127ba6aa-b74f-4ba6-b754-1607539203f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ba6aa-b74f-4ba6-b754-160753920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42575B-27E2-49C6-B2F1-BD131C8530CA}"/>
</file>

<file path=customXml/itemProps2.xml><?xml version="1.0" encoding="utf-8"?>
<ds:datastoreItem xmlns:ds="http://schemas.openxmlformats.org/officeDocument/2006/customXml" ds:itemID="{9F58A2BC-4BDD-4AFC-B709-4A515073E91F}"/>
</file>

<file path=customXml/itemProps3.xml><?xml version="1.0" encoding="utf-8"?>
<ds:datastoreItem xmlns:ds="http://schemas.openxmlformats.org/officeDocument/2006/customXml" ds:itemID="{89729EAE-B024-49A4-AEBC-97C0354E6629}"/>
</file>

<file path=docProps/app.xml><?xml version="1.0" encoding="utf-8"?>
<Properties xmlns="http://schemas.openxmlformats.org/officeDocument/2006/extended-properties" xmlns:vt="http://schemas.openxmlformats.org/officeDocument/2006/docPropsVTypes">
  <Template>Normal.dotm</Template>
  <TotalTime>2</TotalTime>
  <Pages>4</Pages>
  <Words>959</Words>
  <Characters>5278</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 Cauliez</dc:creator>
  <cp:keywords/>
  <dc:description/>
  <cp:lastModifiedBy>Koen Demuynck</cp:lastModifiedBy>
  <cp:revision>3</cp:revision>
  <dcterms:created xsi:type="dcterms:W3CDTF">2019-09-10T20:04:00Z</dcterms:created>
  <dcterms:modified xsi:type="dcterms:W3CDTF">2019-09-13T07:34:00Z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0x01010032AE8E5EFCADBF44B3A046BBF81FDDF6</vt:lpwstr>
  </property>
</Properties>
</file>